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561" w:rsidRPr="00934561" w:rsidRDefault="00934561" w:rsidP="009345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4561">
        <w:rPr>
          <w:rFonts w:ascii="Times New Roman" w:hAnsi="Times New Roman" w:cs="Times New Roman"/>
          <w:b/>
          <w:sz w:val="24"/>
          <w:szCs w:val="24"/>
        </w:rPr>
        <w:t>Formular za podnošenje prijedloga programa Komisiji za raspodjelu dijela prihoda od igara na sreću</w:t>
      </w:r>
    </w:p>
    <w:p w:rsidR="00934561" w:rsidRPr="00934561" w:rsidRDefault="00934561" w:rsidP="00934561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4561" w:rsidRPr="00934561" w:rsidRDefault="00934561" w:rsidP="00934561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561">
        <w:rPr>
          <w:rFonts w:ascii="Times New Roman" w:hAnsi="Times New Roman" w:cs="Times New Roman"/>
          <w:b/>
          <w:sz w:val="24"/>
          <w:szCs w:val="24"/>
          <w:u w:val="single"/>
        </w:rPr>
        <w:t>Kategorija A (projekti do 15.000,00 EUR)</w:t>
      </w:r>
      <w:r w:rsidRPr="00934561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2"/>
      </w:r>
    </w:p>
    <w:p w:rsidR="00934561" w:rsidRPr="00934561" w:rsidRDefault="00934561" w:rsidP="00934561">
      <w:pPr>
        <w:pStyle w:val="BodyText"/>
      </w:pP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34561">
        <w:rPr>
          <w:rFonts w:ascii="Times New Roman" w:hAnsi="Times New Roman" w:cs="Times New Roman"/>
          <w:b/>
          <w:bCs/>
          <w:sz w:val="24"/>
          <w:szCs w:val="24"/>
        </w:rPr>
        <w:t xml:space="preserve">Za: </w:t>
      </w:r>
      <w:r w:rsidRPr="00934561">
        <w:rPr>
          <w:rFonts w:ascii="Times New Roman" w:hAnsi="Times New Roman" w:cs="Times New Roman"/>
          <w:bCs/>
          <w:sz w:val="24"/>
          <w:szCs w:val="24"/>
        </w:rPr>
        <w:t>Komisija za raspodjelu dijela prihoda od igara na sreću</w:t>
      </w: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34561">
        <w:rPr>
          <w:rFonts w:ascii="Times New Roman" w:hAnsi="Times New Roman" w:cs="Times New Roman"/>
          <w:b/>
          <w:bCs/>
          <w:sz w:val="24"/>
          <w:szCs w:val="24"/>
        </w:rPr>
        <w:t>Oblast:</w:t>
      </w:r>
      <w:r w:rsidR="007465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34561">
        <w:rPr>
          <w:rFonts w:ascii="Times New Roman" w:hAnsi="Times New Roman" w:cs="Times New Roman"/>
          <w:bCs/>
          <w:sz w:val="24"/>
          <w:szCs w:val="24"/>
        </w:rPr>
        <w:t>(zaokružite oblast za koju konkurišete)</w:t>
      </w:r>
    </w:p>
    <w:p w:rsidR="00934561" w:rsidRPr="00934561" w:rsidRDefault="00934561" w:rsidP="00934561">
      <w:pPr>
        <w:pStyle w:val="ListParagraph"/>
        <w:numPr>
          <w:ilvl w:val="0"/>
          <w:numId w:val="3"/>
        </w:numPr>
        <w:rPr>
          <w:bCs/>
        </w:rPr>
      </w:pPr>
      <w:r w:rsidRPr="00934561">
        <w:rPr>
          <w:bCs/>
        </w:rPr>
        <w:t>Socijalna zaštita i humanitarne djelatnosti</w:t>
      </w:r>
    </w:p>
    <w:p w:rsidR="00934561" w:rsidRPr="00934561" w:rsidRDefault="00934561" w:rsidP="00934561">
      <w:pPr>
        <w:pStyle w:val="ListParagraph"/>
        <w:numPr>
          <w:ilvl w:val="0"/>
          <w:numId w:val="3"/>
        </w:numPr>
        <w:rPr>
          <w:bCs/>
        </w:rPr>
      </w:pPr>
      <w:r w:rsidRPr="00934561">
        <w:rPr>
          <w:bCs/>
        </w:rPr>
        <w:t>Zadovoljavanje potreba lica sa invaliditetom</w:t>
      </w:r>
    </w:p>
    <w:p w:rsidR="00934561" w:rsidRPr="00934561" w:rsidRDefault="00934561" w:rsidP="00934561">
      <w:pPr>
        <w:pStyle w:val="ListParagraph"/>
        <w:numPr>
          <w:ilvl w:val="0"/>
          <w:numId w:val="3"/>
        </w:numPr>
        <w:rPr>
          <w:b/>
          <w:bCs/>
          <w:u w:val="single"/>
        </w:rPr>
      </w:pPr>
      <w:r w:rsidRPr="00934561">
        <w:rPr>
          <w:b/>
          <w:bCs/>
          <w:u w:val="single"/>
        </w:rPr>
        <w:t>Razvoj sporta</w:t>
      </w:r>
    </w:p>
    <w:p w:rsidR="00934561" w:rsidRPr="00934561" w:rsidRDefault="00934561" w:rsidP="00934561">
      <w:pPr>
        <w:pStyle w:val="ListParagraph"/>
        <w:numPr>
          <w:ilvl w:val="0"/>
          <w:numId w:val="3"/>
        </w:numPr>
        <w:rPr>
          <w:bCs/>
        </w:rPr>
      </w:pPr>
      <w:r w:rsidRPr="00934561">
        <w:rPr>
          <w:bCs/>
        </w:rPr>
        <w:t>Kultura i tehnička kultura</w:t>
      </w:r>
    </w:p>
    <w:p w:rsidR="00934561" w:rsidRPr="00934561" w:rsidRDefault="00934561" w:rsidP="00934561">
      <w:pPr>
        <w:pStyle w:val="ListParagraph"/>
        <w:numPr>
          <w:ilvl w:val="0"/>
          <w:numId w:val="3"/>
        </w:numPr>
        <w:rPr>
          <w:bCs/>
        </w:rPr>
      </w:pPr>
      <w:r w:rsidRPr="00934561">
        <w:rPr>
          <w:bCs/>
        </w:rPr>
        <w:t>Vaninstitucionalno obrazovanje i vaspitavanje djece i omladine</w:t>
      </w:r>
    </w:p>
    <w:p w:rsidR="00934561" w:rsidRPr="00934561" w:rsidRDefault="00934561" w:rsidP="00934561">
      <w:pPr>
        <w:pStyle w:val="ListParagraph"/>
        <w:numPr>
          <w:ilvl w:val="0"/>
          <w:numId w:val="3"/>
        </w:numPr>
        <w:rPr>
          <w:bCs/>
        </w:rPr>
      </w:pPr>
      <w:r w:rsidRPr="00934561">
        <w:rPr>
          <w:bCs/>
        </w:rPr>
        <w:t>Doprinos u borbi protiv droge i svih oblika zavisnosti</w:t>
      </w:r>
    </w:p>
    <w:p w:rsidR="00934561" w:rsidRPr="00934561" w:rsidRDefault="00934561" w:rsidP="00934561">
      <w:pPr>
        <w:pStyle w:val="ListParagraph"/>
        <w:rPr>
          <w:bCs/>
        </w:rPr>
      </w:pP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4561">
        <w:rPr>
          <w:rFonts w:ascii="Times New Roman" w:hAnsi="Times New Roman" w:cs="Times New Roman"/>
          <w:b/>
          <w:bCs/>
          <w:sz w:val="24"/>
          <w:szCs w:val="24"/>
        </w:rPr>
        <w:t>Naziv programa: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37C8A" w:rsidRPr="00E37C8A">
        <w:rPr>
          <w:rFonts w:ascii="Times New Roman" w:hAnsi="Times New Roman" w:cs="Times New Roman"/>
          <w:b/>
          <w:bCs/>
          <w:i/>
          <w:sz w:val="24"/>
          <w:szCs w:val="24"/>
        </w:rPr>
        <w:t>Korupcija i organizovani kriminal u sportu</w:t>
      </w:r>
      <w:r w:rsidR="008C071B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="00733DF7">
        <w:rPr>
          <w:rFonts w:ascii="Times New Roman" w:hAnsi="Times New Roman" w:cs="Times New Roman"/>
          <w:b/>
          <w:bCs/>
          <w:i/>
          <w:sz w:val="24"/>
          <w:szCs w:val="24"/>
        </w:rPr>
        <w:t>u Crnoj Gori</w:t>
      </w:r>
      <w:r w:rsidRPr="009345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4561">
        <w:rPr>
          <w:rFonts w:ascii="Times New Roman" w:hAnsi="Times New Roman" w:cs="Times New Roman"/>
          <w:b/>
          <w:bCs/>
          <w:sz w:val="24"/>
          <w:szCs w:val="24"/>
        </w:rPr>
        <w:t>Podnosilac programa (naziv organizacije): INSTITUT ALTERNATIVA</w:t>
      </w: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4561">
        <w:rPr>
          <w:rFonts w:ascii="Times New Roman" w:hAnsi="Times New Roman" w:cs="Times New Roman"/>
          <w:b/>
          <w:bCs/>
          <w:sz w:val="24"/>
          <w:szCs w:val="24"/>
        </w:rPr>
        <w:t>Ime odgovorne osobe za realiza</w:t>
      </w:r>
      <w:r w:rsidR="008D0C08">
        <w:rPr>
          <w:rFonts w:ascii="Times New Roman" w:hAnsi="Times New Roman" w:cs="Times New Roman"/>
          <w:b/>
          <w:bCs/>
          <w:sz w:val="24"/>
          <w:szCs w:val="24"/>
        </w:rPr>
        <w:t>ciju programa: Marko Sošić</w:t>
      </w: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4561">
        <w:rPr>
          <w:rFonts w:ascii="Times New Roman" w:hAnsi="Times New Roman" w:cs="Times New Roman"/>
          <w:b/>
          <w:bCs/>
          <w:sz w:val="24"/>
          <w:szCs w:val="24"/>
        </w:rPr>
        <w:t xml:space="preserve">Adresa i kontakt telefoni: ul. Đoka Miraševića ”Kroling”, 3/3, 81 000 Podgorica, 020 268 686 </w:t>
      </w: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4561">
        <w:rPr>
          <w:rFonts w:ascii="Times New Roman" w:hAnsi="Times New Roman" w:cs="Times New Roman"/>
          <w:b/>
          <w:bCs/>
          <w:sz w:val="24"/>
          <w:szCs w:val="24"/>
        </w:rPr>
        <w:t xml:space="preserve">Žiro račun: </w:t>
      </w:r>
      <w:r w:rsidRPr="00934561">
        <w:rPr>
          <w:rFonts w:ascii="Times New Roman" w:hAnsi="Times New Roman" w:cs="Times New Roman"/>
          <w:sz w:val="24"/>
          <w:szCs w:val="24"/>
        </w:rPr>
        <w:t xml:space="preserve">530-0000000014297-93 kod </w:t>
      </w:r>
      <w:r w:rsidRPr="00934561">
        <w:rPr>
          <w:rFonts w:ascii="Times New Roman" w:hAnsi="Times New Roman" w:cs="Times New Roman"/>
          <w:b/>
          <w:bCs/>
          <w:sz w:val="24"/>
          <w:szCs w:val="24"/>
        </w:rPr>
        <w:t xml:space="preserve">NLB Montenegrobanka AD </w:t>
      </w: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4561">
        <w:rPr>
          <w:rFonts w:ascii="Times New Roman" w:hAnsi="Times New Roman" w:cs="Times New Roman"/>
          <w:b/>
          <w:bCs/>
          <w:sz w:val="24"/>
          <w:szCs w:val="24"/>
        </w:rPr>
        <w:t>PIB: 02682320</w:t>
      </w: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4561">
        <w:rPr>
          <w:rFonts w:ascii="Times New Roman" w:hAnsi="Times New Roman" w:cs="Times New Roman"/>
          <w:b/>
          <w:bCs/>
          <w:sz w:val="24"/>
          <w:szCs w:val="24"/>
        </w:rPr>
        <w:t>Mjesto: Crna Gora, Podgorica</w:t>
      </w: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4561">
        <w:rPr>
          <w:rFonts w:ascii="Times New Roman" w:hAnsi="Times New Roman" w:cs="Times New Roman"/>
          <w:b/>
          <w:bCs/>
          <w:sz w:val="24"/>
          <w:szCs w:val="24"/>
        </w:rPr>
        <w:t>Vrijeme rea</w:t>
      </w:r>
      <w:r w:rsidR="00017D78">
        <w:rPr>
          <w:rFonts w:ascii="Times New Roman" w:hAnsi="Times New Roman" w:cs="Times New Roman"/>
          <w:b/>
          <w:bCs/>
          <w:sz w:val="24"/>
          <w:szCs w:val="24"/>
        </w:rPr>
        <w:t xml:space="preserve">lizacije: novembar 2011. – </w:t>
      </w:r>
      <w:r w:rsidR="00D51EAC">
        <w:rPr>
          <w:rFonts w:ascii="Times New Roman" w:hAnsi="Times New Roman" w:cs="Times New Roman"/>
          <w:b/>
          <w:bCs/>
          <w:sz w:val="24"/>
          <w:szCs w:val="24"/>
        </w:rPr>
        <w:t>jun</w:t>
      </w:r>
      <w:r w:rsidRPr="00EF127A">
        <w:rPr>
          <w:rFonts w:ascii="Times New Roman" w:hAnsi="Times New Roman" w:cs="Times New Roman"/>
          <w:b/>
          <w:bCs/>
          <w:sz w:val="24"/>
          <w:szCs w:val="24"/>
        </w:rPr>
        <w:t xml:space="preserve"> 2012.</w:t>
      </w:r>
    </w:p>
    <w:p w:rsidR="00934561" w:rsidRPr="00AB7FEF" w:rsidRDefault="00934561" w:rsidP="009345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34561">
        <w:rPr>
          <w:rFonts w:ascii="Times New Roman" w:hAnsi="Times New Roman" w:cs="Times New Roman"/>
          <w:b/>
          <w:bCs/>
          <w:sz w:val="24"/>
          <w:szCs w:val="24"/>
        </w:rPr>
        <w:t xml:space="preserve">Ukupno potraživani iznos od Komisije: </w:t>
      </w:r>
      <w:r w:rsidR="00B8126D">
        <w:rPr>
          <w:rFonts w:ascii="Times New Roman" w:hAnsi="Times New Roman" w:cs="Times New Roman"/>
          <w:b/>
          <w:bCs/>
          <w:sz w:val="24"/>
          <w:szCs w:val="24"/>
        </w:rPr>
        <w:t>8 120</w:t>
      </w:r>
      <w:r w:rsidR="00AB7FEF" w:rsidRPr="00AB7FEF">
        <w:rPr>
          <w:rFonts w:ascii="Times New Roman" w:hAnsi="Times New Roman" w:cs="Times New Roman"/>
          <w:b/>
          <w:bCs/>
          <w:sz w:val="24"/>
          <w:szCs w:val="24"/>
        </w:rPr>
        <w:t xml:space="preserve"> eura</w:t>
      </w: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34561" w:rsidRPr="00934561" w:rsidRDefault="00934561" w:rsidP="00934561">
      <w:pPr>
        <w:pStyle w:val="Heading1"/>
      </w:pPr>
      <w:r w:rsidRPr="00934561">
        <w:t>I –Sažetak programa</w:t>
      </w:r>
    </w:p>
    <w:p w:rsidR="00934561" w:rsidRPr="00934561" w:rsidRDefault="00934561" w:rsidP="00934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sz w:val="24"/>
          <w:szCs w:val="24"/>
          <w:lang w:val="sl-SI"/>
        </w:rPr>
        <w:t xml:space="preserve">U najviše dva pasusa (pola strane) navedite osnovne informacije o programu: </w:t>
      </w:r>
    </w:p>
    <w:p w:rsidR="00934561" w:rsidRPr="00934561" w:rsidRDefault="00934561" w:rsidP="00934561">
      <w:pPr>
        <w:pStyle w:val="ListParagraph"/>
        <w:numPr>
          <w:ilvl w:val="0"/>
          <w:numId w:val="4"/>
        </w:numPr>
        <w:jc w:val="both"/>
        <w:rPr>
          <w:lang w:val="sl-SI"/>
        </w:rPr>
      </w:pPr>
      <w:r w:rsidRPr="00934561">
        <w:rPr>
          <w:lang w:val="sl-SI"/>
        </w:rPr>
        <w:t xml:space="preserve">cilj programa, </w:t>
      </w:r>
    </w:p>
    <w:p w:rsidR="00934561" w:rsidRPr="00934561" w:rsidRDefault="00934561" w:rsidP="00934561">
      <w:pPr>
        <w:pStyle w:val="ListParagraph"/>
        <w:numPr>
          <w:ilvl w:val="0"/>
          <w:numId w:val="4"/>
        </w:numPr>
        <w:jc w:val="both"/>
        <w:rPr>
          <w:lang w:val="sl-SI"/>
        </w:rPr>
      </w:pPr>
      <w:r w:rsidRPr="00934561">
        <w:rPr>
          <w:lang w:val="sl-SI"/>
        </w:rPr>
        <w:t xml:space="preserve">ciljne grupe, </w:t>
      </w:r>
    </w:p>
    <w:p w:rsidR="00934561" w:rsidRPr="00934561" w:rsidRDefault="00934561" w:rsidP="00934561">
      <w:pPr>
        <w:pStyle w:val="ListParagraph"/>
        <w:numPr>
          <w:ilvl w:val="0"/>
          <w:numId w:val="4"/>
        </w:numPr>
        <w:jc w:val="both"/>
        <w:rPr>
          <w:lang w:val="sl-SI"/>
        </w:rPr>
      </w:pPr>
      <w:r w:rsidRPr="00934561">
        <w:rPr>
          <w:lang w:val="sl-SI"/>
        </w:rPr>
        <w:t xml:space="preserve">glavne aktivnosti, </w:t>
      </w:r>
    </w:p>
    <w:p w:rsidR="00934561" w:rsidRPr="00934561" w:rsidRDefault="00934561" w:rsidP="00934561">
      <w:pPr>
        <w:pStyle w:val="ListParagraph"/>
        <w:numPr>
          <w:ilvl w:val="0"/>
          <w:numId w:val="4"/>
        </w:numPr>
        <w:jc w:val="both"/>
        <w:rPr>
          <w:lang w:val="sl-SI"/>
        </w:rPr>
      </w:pPr>
      <w:r w:rsidRPr="00934561">
        <w:rPr>
          <w:lang w:val="sl-SI"/>
        </w:rPr>
        <w:t xml:space="preserve">mjesto realizacije, i </w:t>
      </w:r>
    </w:p>
    <w:p w:rsidR="00934561" w:rsidRDefault="00934561" w:rsidP="00934561">
      <w:pPr>
        <w:pStyle w:val="ListParagraph"/>
        <w:numPr>
          <w:ilvl w:val="0"/>
          <w:numId w:val="4"/>
        </w:numPr>
        <w:jc w:val="both"/>
        <w:rPr>
          <w:lang w:val="sl-SI"/>
        </w:rPr>
      </w:pPr>
      <w:r w:rsidRPr="00934561">
        <w:rPr>
          <w:lang w:val="sl-SI"/>
        </w:rPr>
        <w:t xml:space="preserve">ukupni budžet, kao i traženi iznos od Komisije.  </w:t>
      </w:r>
    </w:p>
    <w:p w:rsidR="00934561" w:rsidRPr="00934561" w:rsidRDefault="00934561" w:rsidP="00934561">
      <w:pPr>
        <w:pStyle w:val="ListParagraph"/>
        <w:jc w:val="both"/>
        <w:rPr>
          <w:lang w:val="sl-SI"/>
        </w:rPr>
      </w:pPr>
    </w:p>
    <w:p w:rsidR="00FE4E91" w:rsidRPr="008617CF" w:rsidRDefault="00FE4E91" w:rsidP="00FE4E91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8617CF">
        <w:rPr>
          <w:rFonts w:ascii="Times New Roman" w:hAnsi="Times New Roman" w:cs="Times New Roman"/>
          <w:sz w:val="24"/>
          <w:szCs w:val="24"/>
          <w:lang w:val="sl-SI"/>
        </w:rPr>
        <w:lastRenderedPageBreak/>
        <w:t xml:space="preserve">- </w:t>
      </w:r>
      <w:r w:rsidR="00934561" w:rsidRPr="002B2807">
        <w:rPr>
          <w:rFonts w:ascii="Times New Roman" w:hAnsi="Times New Roman" w:cs="Times New Roman"/>
          <w:b/>
          <w:sz w:val="24"/>
          <w:szCs w:val="24"/>
          <w:lang w:val="sl-SI"/>
        </w:rPr>
        <w:t>Cilj programa</w:t>
      </w:r>
      <w:r w:rsidR="003E1697">
        <w:rPr>
          <w:rFonts w:ascii="Times New Roman" w:hAnsi="Times New Roman" w:cs="Times New Roman"/>
          <w:sz w:val="24"/>
          <w:szCs w:val="24"/>
          <w:lang w:val="sl-SI"/>
        </w:rPr>
        <w:t xml:space="preserve"> je da doprinese borbi protiv korupcije i organizovanog kriminala</w:t>
      </w:r>
      <w:r w:rsidR="00934561" w:rsidRPr="008617CF">
        <w:rPr>
          <w:rFonts w:ascii="Times New Roman" w:hAnsi="Times New Roman" w:cs="Times New Roman"/>
          <w:sz w:val="24"/>
          <w:szCs w:val="24"/>
          <w:lang w:val="sl-SI"/>
        </w:rPr>
        <w:t xml:space="preserve"> u sportu u Crnoj Gori u skladu sa standardima i dobrim praksama Evropske Unije i Savjeta Evrope</w:t>
      </w:r>
      <w:r w:rsidR="0053396A">
        <w:rPr>
          <w:rFonts w:ascii="Times New Roman" w:hAnsi="Times New Roman" w:cs="Times New Roman"/>
          <w:sz w:val="24"/>
          <w:szCs w:val="24"/>
          <w:lang w:val="sl-SI"/>
        </w:rPr>
        <w:t>.</w:t>
      </w:r>
      <w:r w:rsidRPr="008617CF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C157A2" w:rsidRPr="008617CF">
        <w:rPr>
          <w:rFonts w:ascii="Times New Roman" w:hAnsi="Times New Roman" w:cs="Times New Roman"/>
          <w:sz w:val="24"/>
          <w:szCs w:val="24"/>
          <w:lang w:val="sl-SI"/>
        </w:rPr>
        <w:t>O</w:t>
      </w:r>
      <w:r w:rsidR="00934561" w:rsidRPr="008617CF">
        <w:rPr>
          <w:rFonts w:ascii="Times New Roman" w:hAnsi="Times New Roman" w:cs="Times New Roman"/>
          <w:sz w:val="24"/>
          <w:szCs w:val="24"/>
          <w:lang w:val="sl-SI"/>
        </w:rPr>
        <w:t>rijentisan je prema</w:t>
      </w:r>
      <w:r w:rsidR="00F85231">
        <w:rPr>
          <w:rFonts w:ascii="Times New Roman" w:hAnsi="Times New Roman" w:cs="Times New Roman"/>
          <w:sz w:val="24"/>
          <w:szCs w:val="24"/>
          <w:lang w:val="sl-SI"/>
        </w:rPr>
        <w:t xml:space="preserve"> sledećim</w:t>
      </w:r>
      <w:r w:rsidR="00934561" w:rsidRPr="008617CF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934561" w:rsidRPr="002B2807">
        <w:rPr>
          <w:rFonts w:ascii="Times New Roman" w:hAnsi="Times New Roman" w:cs="Times New Roman"/>
          <w:b/>
          <w:sz w:val="24"/>
          <w:szCs w:val="24"/>
          <w:lang w:val="sl-SI"/>
        </w:rPr>
        <w:t>ciljnim grupama</w:t>
      </w:r>
      <w:r w:rsidR="00934561" w:rsidRPr="008617CF">
        <w:rPr>
          <w:rFonts w:ascii="Times New Roman" w:hAnsi="Times New Roman" w:cs="Times New Roman"/>
          <w:sz w:val="24"/>
          <w:szCs w:val="24"/>
          <w:lang w:val="sl-SI"/>
        </w:rPr>
        <w:t>: donosiocima odluka u javnim institucijama na nac</w:t>
      </w:r>
      <w:r w:rsidR="00F85231">
        <w:rPr>
          <w:rFonts w:ascii="Times New Roman" w:hAnsi="Times New Roman" w:cs="Times New Roman"/>
          <w:sz w:val="24"/>
          <w:szCs w:val="24"/>
          <w:lang w:val="sl-SI"/>
        </w:rPr>
        <w:t>ionalnom i lokalnom nivou nadlež</w:t>
      </w:r>
      <w:r w:rsidR="00934561" w:rsidRPr="008617CF">
        <w:rPr>
          <w:rFonts w:ascii="Times New Roman" w:hAnsi="Times New Roman" w:cs="Times New Roman"/>
          <w:sz w:val="24"/>
          <w:szCs w:val="24"/>
          <w:lang w:val="sl-SI"/>
        </w:rPr>
        <w:t>nim za oblast sporta, osniva</w:t>
      </w:r>
      <w:r w:rsidR="0053396A">
        <w:rPr>
          <w:rFonts w:ascii="Times New Roman" w:hAnsi="Times New Roman" w:cs="Times New Roman"/>
          <w:sz w:val="24"/>
          <w:szCs w:val="24"/>
          <w:lang w:val="sl-SI"/>
        </w:rPr>
        <w:t>čima, rukovodiocima,</w:t>
      </w:r>
      <w:r w:rsidR="00934561" w:rsidRPr="008617CF">
        <w:rPr>
          <w:rFonts w:ascii="Times New Roman" w:hAnsi="Times New Roman" w:cs="Times New Roman"/>
          <w:sz w:val="24"/>
          <w:szCs w:val="24"/>
          <w:lang w:val="sl-SI"/>
        </w:rPr>
        <w:t xml:space="preserve"> i vlasnicima sportskih klubova i organizacija (ciljne grupe). </w:t>
      </w:r>
    </w:p>
    <w:p w:rsidR="00934561" w:rsidRPr="00B8126D" w:rsidRDefault="00FE4E91" w:rsidP="00FE4E91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lang w:val="sl-SI"/>
        </w:rPr>
        <w:t xml:space="preserve">- </w:t>
      </w:r>
      <w:r w:rsidR="00934561" w:rsidRPr="002B2807">
        <w:rPr>
          <w:rFonts w:ascii="Times New Roman" w:hAnsi="Times New Roman" w:cs="Times New Roman"/>
          <w:b/>
          <w:sz w:val="24"/>
          <w:szCs w:val="24"/>
          <w:lang w:val="sl-SI"/>
        </w:rPr>
        <w:t>Glavne aktivnosti</w:t>
      </w:r>
      <w:r w:rsidR="00F85231">
        <w:rPr>
          <w:rFonts w:ascii="Times New Roman" w:hAnsi="Times New Roman" w:cs="Times New Roman"/>
          <w:sz w:val="24"/>
          <w:szCs w:val="24"/>
          <w:lang w:val="sl-SI"/>
        </w:rPr>
        <w:t xml:space="preserve"> koje će biti sprovođene tokom</w:t>
      </w:r>
      <w:r w:rsidR="00934561" w:rsidRPr="00FE4E91">
        <w:rPr>
          <w:rFonts w:ascii="Times New Roman" w:hAnsi="Times New Roman" w:cs="Times New Roman"/>
          <w:sz w:val="24"/>
          <w:szCs w:val="24"/>
          <w:lang w:val="sl-SI"/>
        </w:rPr>
        <w:t xml:space="preserve"> programa su: </w:t>
      </w:r>
      <w:r w:rsidR="00D51EAC" w:rsidRPr="00D51EAC">
        <w:rPr>
          <w:rFonts w:ascii="Times New Roman" w:hAnsi="Times New Roman" w:cs="Times New Roman"/>
          <w:sz w:val="24"/>
          <w:szCs w:val="24"/>
          <w:lang w:val="sl-SI"/>
        </w:rPr>
        <w:t>promocija dokumenata Evropske unije u oblasti s</w:t>
      </w:r>
      <w:r w:rsidR="00EC54D4">
        <w:rPr>
          <w:rFonts w:ascii="Times New Roman" w:hAnsi="Times New Roman" w:cs="Times New Roman"/>
          <w:sz w:val="24"/>
          <w:szCs w:val="24"/>
          <w:lang w:val="sl-SI"/>
        </w:rPr>
        <w:t>p</w:t>
      </w:r>
      <w:r w:rsidR="002D64E7">
        <w:rPr>
          <w:rFonts w:ascii="Times New Roman" w:hAnsi="Times New Roman" w:cs="Times New Roman"/>
          <w:sz w:val="24"/>
          <w:szCs w:val="24"/>
          <w:lang w:val="sl-SI"/>
        </w:rPr>
        <w:t>orta i razvoja</w:t>
      </w:r>
      <w:r w:rsidR="00EC54D4">
        <w:rPr>
          <w:rFonts w:ascii="Times New Roman" w:hAnsi="Times New Roman" w:cs="Times New Roman"/>
          <w:sz w:val="24"/>
          <w:szCs w:val="24"/>
          <w:lang w:val="sl-SI"/>
        </w:rPr>
        <w:t xml:space="preserve"> evropske dimenzije</w:t>
      </w:r>
      <w:r w:rsidR="008C071B">
        <w:rPr>
          <w:rFonts w:ascii="Times New Roman" w:hAnsi="Times New Roman" w:cs="Times New Roman"/>
          <w:sz w:val="24"/>
          <w:szCs w:val="24"/>
          <w:lang w:val="sl-SI"/>
        </w:rPr>
        <w:t xml:space="preserve"> u sportu</w:t>
      </w:r>
      <w:r w:rsidR="002D64E7">
        <w:rPr>
          <w:rFonts w:ascii="Times New Roman" w:hAnsi="Times New Roman" w:cs="Times New Roman"/>
          <w:sz w:val="24"/>
          <w:szCs w:val="24"/>
          <w:lang w:val="sl-SI"/>
        </w:rPr>
        <w:t xml:space="preserve"> -</w:t>
      </w:r>
      <w:r w:rsidR="00D51EAC" w:rsidRPr="00D51EAC">
        <w:rPr>
          <w:rFonts w:ascii="Times New Roman" w:hAnsi="Times New Roman" w:cs="Times New Roman"/>
          <w:sz w:val="24"/>
          <w:szCs w:val="24"/>
          <w:lang w:val="sl-SI"/>
        </w:rPr>
        <w:t xml:space="preserve"> prevodjenje i distribucija ovih dokumenata</w:t>
      </w:r>
      <w:r w:rsidR="00D51EAC">
        <w:rPr>
          <w:rFonts w:ascii="Times New Roman" w:hAnsi="Times New Roman" w:cs="Times New Roman"/>
          <w:sz w:val="24"/>
          <w:szCs w:val="24"/>
          <w:lang w:val="sl-SI"/>
        </w:rPr>
        <w:t xml:space="preserve">; </w:t>
      </w:r>
      <w:r w:rsidR="00F85231">
        <w:rPr>
          <w:rFonts w:ascii="Times New Roman" w:hAnsi="Times New Roman" w:cs="Times New Roman"/>
          <w:sz w:val="24"/>
          <w:szCs w:val="24"/>
          <w:lang w:val="sl-SI"/>
        </w:rPr>
        <w:t xml:space="preserve">sprovođenje </w:t>
      </w:r>
      <w:r w:rsidR="008C071B">
        <w:rPr>
          <w:rFonts w:ascii="Times New Roman" w:hAnsi="Times New Roman" w:cs="Times New Roman"/>
          <w:sz w:val="24"/>
          <w:szCs w:val="24"/>
          <w:lang w:val="sl-SI"/>
        </w:rPr>
        <w:t>istraživanja i analiza</w:t>
      </w:r>
      <w:r w:rsidR="00F85231" w:rsidRPr="00FE4E91">
        <w:rPr>
          <w:rFonts w:ascii="Times New Roman" w:hAnsi="Times New Roman" w:cs="Times New Roman"/>
          <w:sz w:val="24"/>
          <w:szCs w:val="24"/>
          <w:lang w:val="sl-SI"/>
        </w:rPr>
        <w:t xml:space="preserve"> uključenosti smjernica EU i Savjeta Ev</w:t>
      </w:r>
      <w:r w:rsidR="00D51EAC">
        <w:rPr>
          <w:rFonts w:ascii="Times New Roman" w:hAnsi="Times New Roman" w:cs="Times New Roman"/>
          <w:sz w:val="24"/>
          <w:szCs w:val="24"/>
          <w:lang w:val="sl-SI"/>
        </w:rPr>
        <w:t>rope u pravni okvir i praksu</w:t>
      </w:r>
      <w:r w:rsidR="00F85231">
        <w:rPr>
          <w:rFonts w:ascii="Times New Roman" w:hAnsi="Times New Roman" w:cs="Times New Roman"/>
          <w:sz w:val="24"/>
          <w:szCs w:val="24"/>
          <w:lang w:val="sl-SI"/>
        </w:rPr>
        <w:t xml:space="preserve"> borbe protiv korupcije i organizovanog kriminala u sportu</w:t>
      </w:r>
      <w:r w:rsidR="00F85231" w:rsidRPr="00FE4E91">
        <w:rPr>
          <w:rFonts w:ascii="Times New Roman" w:hAnsi="Times New Roman" w:cs="Times New Roman"/>
          <w:sz w:val="24"/>
          <w:szCs w:val="24"/>
          <w:lang w:val="sl-SI"/>
        </w:rPr>
        <w:t xml:space="preserve"> u Crnoj Gori</w:t>
      </w:r>
      <w:r w:rsidR="00C10F94">
        <w:rPr>
          <w:rFonts w:ascii="Times New Roman" w:hAnsi="Times New Roman" w:cs="Times New Roman"/>
          <w:sz w:val="24"/>
          <w:szCs w:val="24"/>
          <w:lang w:val="sl-SI"/>
        </w:rPr>
        <w:t>;</w:t>
      </w:r>
      <w:r w:rsidR="00F85231" w:rsidRPr="00FE4E91">
        <w:rPr>
          <w:rFonts w:ascii="Times New Roman" w:hAnsi="Times New Roman" w:cs="Times New Roman"/>
          <w:sz w:val="24"/>
          <w:szCs w:val="24"/>
          <w:lang w:val="sl-SI"/>
        </w:rPr>
        <w:t xml:space="preserve"> organizacija</w:t>
      </w:r>
      <w:r w:rsidR="00F85231">
        <w:rPr>
          <w:rFonts w:ascii="Times New Roman" w:hAnsi="Times New Roman" w:cs="Times New Roman"/>
          <w:sz w:val="24"/>
          <w:szCs w:val="24"/>
          <w:lang w:val="sl-SI"/>
        </w:rPr>
        <w:t xml:space="preserve"> okruglog stola na temu »Korupcija i organizovani kriminal u sportu u Crnoj Gori</w:t>
      </w:r>
      <w:r w:rsidR="00C10F94">
        <w:rPr>
          <w:rFonts w:ascii="Times New Roman" w:hAnsi="Times New Roman" w:cs="Times New Roman"/>
          <w:sz w:val="24"/>
          <w:szCs w:val="24"/>
          <w:lang w:val="sl-SI"/>
        </w:rPr>
        <w:t>«;</w:t>
      </w:r>
      <w:r w:rsidR="00F85231">
        <w:rPr>
          <w:rFonts w:ascii="Times New Roman" w:hAnsi="Times New Roman" w:cs="Times New Roman"/>
          <w:sz w:val="24"/>
          <w:szCs w:val="24"/>
        </w:rPr>
        <w:t xml:space="preserve"> </w:t>
      </w:r>
      <w:r w:rsidR="00F85231" w:rsidRPr="00FE4E91">
        <w:rPr>
          <w:rFonts w:ascii="Times New Roman" w:hAnsi="Times New Roman" w:cs="Times New Roman"/>
          <w:sz w:val="24"/>
          <w:szCs w:val="24"/>
          <w:lang w:val="sl-SI"/>
        </w:rPr>
        <w:t>publikovanje analize kao rezultata istra</w:t>
      </w:r>
      <w:r w:rsidR="00F85231" w:rsidRPr="00FE4E91">
        <w:rPr>
          <w:rFonts w:ascii="Times New Roman" w:hAnsi="Times New Roman" w:cs="Times New Roman"/>
          <w:sz w:val="24"/>
          <w:szCs w:val="24"/>
        </w:rPr>
        <w:t>živanja</w:t>
      </w:r>
      <w:r w:rsidR="00F85231">
        <w:rPr>
          <w:rFonts w:ascii="Times New Roman" w:hAnsi="Times New Roman" w:cs="Times New Roman"/>
          <w:sz w:val="24"/>
          <w:szCs w:val="24"/>
        </w:rPr>
        <w:t>,</w:t>
      </w:r>
      <w:r w:rsidR="00F85231" w:rsidRPr="00FE4E91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F85231">
        <w:rPr>
          <w:rFonts w:ascii="Times New Roman" w:hAnsi="Times New Roman" w:cs="Times New Roman"/>
          <w:sz w:val="24"/>
          <w:szCs w:val="24"/>
          <w:lang w:val="sl-SI"/>
        </w:rPr>
        <w:t>koja će obuhvatiti i</w:t>
      </w:r>
      <w:r w:rsidR="00362F3B">
        <w:rPr>
          <w:rFonts w:ascii="Times New Roman" w:hAnsi="Times New Roman" w:cs="Times New Roman"/>
          <w:sz w:val="24"/>
          <w:szCs w:val="24"/>
          <w:lang w:val="sl-SI"/>
        </w:rPr>
        <w:t xml:space="preserve"> najvažnije zaključke diskusije se okruglog stola;</w:t>
      </w:r>
      <w:r w:rsidR="00934561" w:rsidRPr="00FE4E91">
        <w:rPr>
          <w:rFonts w:ascii="Times New Roman" w:hAnsi="Times New Roman" w:cs="Times New Roman"/>
          <w:sz w:val="24"/>
          <w:szCs w:val="24"/>
          <w:lang w:val="sl-SI"/>
        </w:rPr>
        <w:t xml:space="preserve"> priprema preporuka za donosioce odluka za konkretne promjene u politikama i pravnim propisima koji reguli</w:t>
      </w:r>
      <w:r w:rsidR="00934561" w:rsidRPr="00FE4E91">
        <w:rPr>
          <w:rFonts w:ascii="Times New Roman" w:hAnsi="Times New Roman" w:cs="Times New Roman"/>
          <w:sz w:val="24"/>
          <w:szCs w:val="24"/>
        </w:rPr>
        <w:t>š</w:t>
      </w:r>
      <w:r w:rsidR="00934561" w:rsidRPr="00FE4E91">
        <w:rPr>
          <w:rFonts w:ascii="Times New Roman" w:hAnsi="Times New Roman" w:cs="Times New Roman"/>
          <w:sz w:val="24"/>
          <w:szCs w:val="24"/>
          <w:lang w:val="sl-SI"/>
        </w:rPr>
        <w:t>u oblast sporta.</w:t>
      </w:r>
      <w:r w:rsidR="00EC54D4">
        <w:rPr>
          <w:rFonts w:ascii="Times New Roman" w:hAnsi="Times New Roman" w:cs="Times New Roman"/>
          <w:sz w:val="24"/>
          <w:szCs w:val="24"/>
          <w:lang w:val="sl-SI"/>
        </w:rPr>
        <w:t xml:space="preserve"> – </w:t>
      </w:r>
      <w:r w:rsidR="00EC54D4" w:rsidRPr="00EC54D4">
        <w:rPr>
          <w:rFonts w:ascii="Times New Roman" w:hAnsi="Times New Roman" w:cs="Times New Roman"/>
          <w:b/>
          <w:sz w:val="24"/>
          <w:szCs w:val="24"/>
          <w:lang w:val="sl-SI"/>
        </w:rPr>
        <w:t>Mjesto realizacije</w:t>
      </w:r>
      <w:r w:rsidR="008A7AAE">
        <w:rPr>
          <w:rFonts w:ascii="Times New Roman" w:hAnsi="Times New Roman" w:cs="Times New Roman"/>
          <w:sz w:val="24"/>
          <w:szCs w:val="24"/>
          <w:lang w:val="sl-SI"/>
        </w:rPr>
        <w:t>: Podgorica;  istraživanjem</w:t>
      </w:r>
      <w:r w:rsidR="00600248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CE39C5">
        <w:rPr>
          <w:rFonts w:ascii="Times New Roman" w:hAnsi="Times New Roman" w:cs="Times New Roman"/>
          <w:sz w:val="24"/>
          <w:szCs w:val="24"/>
          <w:lang w:val="sl-SI"/>
        </w:rPr>
        <w:t xml:space="preserve">će biti </w:t>
      </w:r>
      <w:r w:rsidR="008A7AAE">
        <w:rPr>
          <w:rFonts w:ascii="Times New Roman" w:hAnsi="Times New Roman" w:cs="Times New Roman"/>
          <w:sz w:val="24"/>
          <w:szCs w:val="24"/>
          <w:lang w:val="sl-SI"/>
        </w:rPr>
        <w:t xml:space="preserve">obuhvaćeni i sekretarijati nadležni za sport u lokalnim upravama. 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- </w:t>
      </w:r>
      <w:r w:rsidR="00934561" w:rsidRPr="002B2807">
        <w:rPr>
          <w:rFonts w:ascii="Times New Roman" w:hAnsi="Times New Roman" w:cs="Times New Roman"/>
          <w:b/>
          <w:sz w:val="24"/>
          <w:szCs w:val="24"/>
          <w:lang w:val="sl-SI"/>
        </w:rPr>
        <w:t>Ukupni budžet</w:t>
      </w:r>
      <w:r w:rsidR="00934561" w:rsidRPr="00FE4E91">
        <w:rPr>
          <w:rFonts w:ascii="Times New Roman" w:hAnsi="Times New Roman" w:cs="Times New Roman"/>
          <w:sz w:val="24"/>
          <w:szCs w:val="24"/>
          <w:lang w:val="sl-SI"/>
        </w:rPr>
        <w:t xml:space="preserve"> projekta je </w:t>
      </w:r>
      <w:r w:rsidR="00B8126D">
        <w:rPr>
          <w:rFonts w:ascii="Times New Roman" w:hAnsi="Times New Roman" w:cs="Times New Roman"/>
          <w:sz w:val="24"/>
          <w:szCs w:val="24"/>
          <w:lang w:val="sl-SI"/>
        </w:rPr>
        <w:t>8 120</w:t>
      </w:r>
      <w:r w:rsidR="000F7BA0">
        <w:rPr>
          <w:rFonts w:ascii="Times New Roman" w:hAnsi="Times New Roman" w:cs="Times New Roman"/>
          <w:sz w:val="24"/>
          <w:szCs w:val="24"/>
          <w:lang w:val="sl-SI"/>
        </w:rPr>
        <w:t xml:space="preserve"> eura</w:t>
      </w:r>
      <w:r w:rsidR="00934561" w:rsidRPr="00FE4E91">
        <w:rPr>
          <w:rFonts w:ascii="Times New Roman" w:hAnsi="Times New Roman" w:cs="Times New Roman"/>
          <w:sz w:val="24"/>
          <w:szCs w:val="24"/>
          <w:lang w:val="sl-SI"/>
        </w:rPr>
        <w:t xml:space="preserve">, a od Komisije tražimo finansiranje u dijelu budžeta u iznosu od </w:t>
      </w:r>
      <w:r w:rsidR="000F7BA0">
        <w:rPr>
          <w:rFonts w:ascii="Times New Roman" w:hAnsi="Times New Roman" w:cs="Times New Roman"/>
          <w:color w:val="FF0000"/>
          <w:sz w:val="24"/>
          <w:szCs w:val="24"/>
          <w:lang w:val="sl-SI"/>
        </w:rPr>
        <w:t xml:space="preserve"> </w:t>
      </w:r>
      <w:r w:rsidR="00B8126D">
        <w:rPr>
          <w:rFonts w:ascii="Times New Roman" w:hAnsi="Times New Roman" w:cs="Times New Roman"/>
          <w:sz w:val="24"/>
          <w:szCs w:val="24"/>
          <w:lang w:val="sl-SI"/>
        </w:rPr>
        <w:t>12 870</w:t>
      </w:r>
      <w:r w:rsidR="000F7BA0">
        <w:rPr>
          <w:rFonts w:ascii="Times New Roman" w:hAnsi="Times New Roman" w:cs="Times New Roman"/>
          <w:sz w:val="24"/>
          <w:szCs w:val="24"/>
          <w:lang w:val="sl-SI"/>
        </w:rPr>
        <w:t xml:space="preserve"> eura.</w:t>
      </w:r>
    </w:p>
    <w:p w:rsidR="00AB7FEF" w:rsidRPr="003E1697" w:rsidRDefault="00AB7FEF" w:rsidP="00FE4E91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sl-SI"/>
        </w:rPr>
      </w:pPr>
    </w:p>
    <w:p w:rsidR="00934561" w:rsidRPr="00FE4E91" w:rsidRDefault="00934561" w:rsidP="00934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34561" w:rsidRPr="00934561" w:rsidRDefault="00934561" w:rsidP="00934561">
      <w:pPr>
        <w:pStyle w:val="Heading1"/>
      </w:pPr>
      <w:r w:rsidRPr="00934561">
        <w:t>II – Detaljnije informacije o programu</w:t>
      </w: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4561">
        <w:rPr>
          <w:rFonts w:ascii="Times New Roman" w:hAnsi="Times New Roman" w:cs="Times New Roman"/>
          <w:b/>
          <w:sz w:val="24"/>
          <w:szCs w:val="24"/>
        </w:rPr>
        <w:t>2.1Opis problema</w:t>
      </w:r>
    </w:p>
    <w:p w:rsidR="00934561" w:rsidRPr="00934561" w:rsidRDefault="00934561" w:rsidP="00934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561">
        <w:rPr>
          <w:rFonts w:ascii="Times New Roman" w:hAnsi="Times New Roman" w:cs="Times New Roman"/>
          <w:sz w:val="24"/>
          <w:szCs w:val="24"/>
        </w:rPr>
        <w:t>Na najviše jednoj strani navedite razloge koji su vas naveli na realizaciju programa, koristeći relevantne informacije koje daju jasnu sliku o razmjerama problema, identifikovanim potrebama, trenutnom stanju, uzrocima problema, onome što je do sada urađeno u toj oblasti i ko je to uradio, kao i posljedicama ukoliko problem ne bude riješen.</w:t>
      </w:r>
    </w:p>
    <w:p w:rsidR="00445240" w:rsidRDefault="00445240" w:rsidP="009345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1697" w:rsidRPr="00934561" w:rsidRDefault="003E1697" w:rsidP="009345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34561" w:rsidRPr="00934561" w:rsidRDefault="0053396A" w:rsidP="0093456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Oblast sporta je oblast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visokog rizika za korupciju, organizovani kriminal i ostale povezane negatvne fenomene. </w:t>
      </w:r>
      <w:r w:rsidR="00934561"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Neodgovornost, nerazdvojenost funkcija, netransparentnost u odlučivanju, izboru i imenovanju, konflikt interesa, nesolidarn</w:t>
      </w:r>
      <w:r w:rsidR="00E020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ost i nejednakost, prepreke su</w:t>
      </w:r>
      <w:r w:rsidR="00934561"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razvoju sporta i u suprotnosti sa principima na kojim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sport počiva</w:t>
      </w:r>
      <w:r w:rsidR="00CE39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934561"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34561" w:rsidRPr="00934561" w:rsidRDefault="00934561" w:rsidP="00934561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Vladin Program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borbe protiv korupcije i organizovanog kriminala iz 2005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934561">
        <w:rPr>
          <w:rStyle w:val="FootnoteReferen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ootnoteReference w:id="3"/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nije prepoznavao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problem korupcije i organizovanog kriminala u sportu, pa samim tim ni akcioni plan koji ga je pratio.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Tek Strategija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za borbu protiv korupcije i organizovanog kriminala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iz 2010.</w:t>
      </w:r>
      <w:r w:rsidRPr="00934561">
        <w:rPr>
          <w:rStyle w:val="FootnoteReferen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ootnoteReference w:id="4"/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daje obrise 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pr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oblema - definiciju i dva cilja: </w:t>
      </w:r>
      <w:r w:rsidRPr="007D0F9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“Korupcija i organizovani kriminal u sportu mogu se manifestovati i kroz sljedeće pojavne oblike: pranje novca kroz finansijsko poslovanje klubova, namještanje utakmica u cilju napredovanja u prvenstvu ili sticanja materijalne dobiti klađenjem na rezultate utakmica, transfer sportista od strane nelicenciranih menadžera i podmićivanje različitih struktura i subjekata vezanih za klubove i igrače.”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Ciljevi Strategije za ovo pitanje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su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ostvariti ostvariti t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ransparentan i kontrolisan proces izdavanja licenci i rada kladionica, kao i ukupnog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finansijskog poslovanja u sportu;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 unaprijediti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pravni i institucionalni okvir, k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ako bi se obezbijedila kontrola 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rada sportskih udruženja, udruženja menadžera i izdavanja licenci istim. 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Međutim, A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kcioni plan iz 2010.</w:t>
      </w:r>
      <w:r w:rsidRPr="00934561">
        <w:rPr>
          <w:rStyle w:val="FootnoteReferen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footnoteReference w:id="5"/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koji je proizilazio iz Strategije nije imao </w:t>
      </w:r>
      <w:r w:rsidRPr="007D0F9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nijednu mjeru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koja bi ostvarila ciljeve postavljene Strategijom.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Godinu dana kasnije, Inovirani akcioni plan za sprovođenje Strategije za borbu protiv korupcije i organizovanog kriminala iz jula 201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u okviru jednog od ciljeva u borbi protiv korupcije i organizovanog kriminala (t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ransparentno finansijsko poslovanje nevladinih organizacija,</w:t>
      </w:r>
      <w:r w:rsidR="00CE39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medija i sportskih 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udruženja) - </w:t>
      </w:r>
      <w:r w:rsidRPr="007D0F9D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daje jednu mjeru</w:t>
      </w:r>
      <w:r w:rsidRPr="0093456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koja se odnosi na sport</w:t>
      </w:r>
      <w:r w:rsidRPr="007D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 </w:t>
      </w:r>
      <w:r w:rsidRPr="00462BB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objavljivati izvještaje o finansijskom poslovanju, revizorske izvještaje sportskih klubova, sportskih saveza i Crnogorskog olimpijskog komiteta, kao i poda</w:t>
      </w:r>
      <w:r w:rsidR="00CE39C5" w:rsidRPr="00462BB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tke o nosiocima sportskih penzj</w:t>
      </w:r>
      <w:r w:rsidRPr="00462BBE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a, za koju je nadležno Ministarstvo prosvjete i sporta.</w:t>
      </w:r>
    </w:p>
    <w:p w:rsidR="00934561" w:rsidRPr="00934561" w:rsidRDefault="00934561" w:rsidP="00934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Nasuprot tome, Evropska Unija i Savjet Evrope usvojili su niz dokumenta kojima će se na kvalitativno nov način dati smjernice i otvoriti brojna pitanja od značaja za dalji razvoj sporta u zemljama članicama. </w:t>
      </w:r>
      <w:r w:rsidRPr="00934561">
        <w:rPr>
          <w:rFonts w:ascii="Times New Roman" w:hAnsi="Times New Roman" w:cs="Times New Roman"/>
          <w:sz w:val="24"/>
          <w:szCs w:val="24"/>
        </w:rPr>
        <w:t>Ugovorom o Evropskoj uniji u članu 154 utvđene su nove obaveze za Evropsku Uniju u oblasti sporta; Evropska komisija je usvojila 2007</w:t>
      </w:r>
      <w:r w:rsidR="00017D78">
        <w:rPr>
          <w:rFonts w:ascii="Times New Roman" w:hAnsi="Times New Roman" w:cs="Times New Roman"/>
          <w:sz w:val="24"/>
          <w:szCs w:val="24"/>
        </w:rPr>
        <w:t>.</w:t>
      </w:r>
      <w:r w:rsidRPr="00934561">
        <w:rPr>
          <w:rFonts w:ascii="Times New Roman" w:hAnsi="Times New Roman" w:cs="Times New Roman"/>
          <w:sz w:val="24"/>
          <w:szCs w:val="24"/>
        </w:rPr>
        <w:t xml:space="preserve"> godine tzv. Bijeli Papir o sportu - White paper on Sport - (koji je kasnije potvrdio Evropski parlament, zajedno sa dokumentom o pozadini i kontekstu, i ponovila Evropska komisija 2011. u svom Saopštenju o razvoju evropske dimenzije</w:t>
      </w:r>
      <w:r w:rsidR="00CE39C5">
        <w:rPr>
          <w:rFonts w:ascii="Times New Roman" w:hAnsi="Times New Roman" w:cs="Times New Roman"/>
          <w:sz w:val="24"/>
          <w:szCs w:val="24"/>
        </w:rPr>
        <w:t xml:space="preserve"> u sportu</w:t>
      </w:r>
      <w:r w:rsidRPr="00934561">
        <w:rPr>
          <w:rFonts w:ascii="Times New Roman" w:hAnsi="Times New Roman" w:cs="Times New Roman"/>
          <w:sz w:val="24"/>
          <w:szCs w:val="24"/>
        </w:rPr>
        <w:t>)</w:t>
      </w:r>
      <w:r w:rsidRPr="0093456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34561">
        <w:rPr>
          <w:rFonts w:ascii="Times New Roman" w:hAnsi="Times New Roman" w:cs="Times New Roman"/>
          <w:sz w:val="24"/>
          <w:szCs w:val="24"/>
        </w:rPr>
        <w:t>praćen Akcionim planom „Pierre de Coubertin“; Savjet Evrope je 2004. godine pripremio posebnu studiju naslovljenu „Good Governance in Sport“ („Dobro upravljanje (vladavina) u sportu“) koja je pružila odgovore na pitanja legislative, institucija, samoregulacije u izabranim članicama Savjeta Evrope.</w:t>
      </w:r>
    </w:p>
    <w:p w:rsidR="00934561" w:rsidRPr="00934561" w:rsidRDefault="00934561" w:rsidP="00934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Iz svega navedenog je jasno da postoji potreba dubljeg strateškog pristupa u borbi protiv korupcije i organizovanog kriminala u sportu,</w:t>
      </w:r>
      <w:r w:rsidR="004452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 ostalih prepreka za kreiranje dobrog upravljanja u sportu -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što je preduslov za razvoj sporta i vrijednost</w:t>
      </w:r>
      <w:r w:rsidR="004452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na kojima se zasniva</w:t>
      </w:r>
      <w:r w:rsidRPr="0093456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Pr="00934561">
        <w:rPr>
          <w:rFonts w:ascii="Times New Roman" w:hAnsi="Times New Roman" w:cs="Times New Roman"/>
          <w:sz w:val="24"/>
          <w:szCs w:val="24"/>
        </w:rPr>
        <w:t xml:space="preserve">U tom kontekstu treba sagledati ulogu javnih institucija na nacionalnom i lokalnom nivou, ali i sistem samoregulacije i njegovu primjenljivost u sportskim klubovima, organizacijama i savezima u Crnoj Gori. Potrebna je analiza pravnog okvira i prakse funkcionisanja pomenutih pitanja, njihova usklađenost sa najboljim praksama iz razvijenih zemalja EU, kojom će se doći do </w:t>
      </w:r>
      <w:r w:rsidRPr="008C071B">
        <w:rPr>
          <w:rFonts w:ascii="Times New Roman" w:hAnsi="Times New Roman" w:cs="Times New Roman"/>
          <w:i/>
          <w:sz w:val="24"/>
          <w:szCs w:val="24"/>
        </w:rPr>
        <w:t>konkretnih preporuka o daljim koracima u ovoj oblasti</w:t>
      </w:r>
      <w:r w:rsidRPr="00934561">
        <w:rPr>
          <w:rFonts w:ascii="Times New Roman" w:hAnsi="Times New Roman" w:cs="Times New Roman"/>
          <w:sz w:val="24"/>
          <w:szCs w:val="24"/>
        </w:rPr>
        <w:t xml:space="preserve">. Doprinos koji nevladine organizacije mogu </w:t>
      </w:r>
      <w:r w:rsidR="00CE39C5">
        <w:rPr>
          <w:rFonts w:ascii="Times New Roman" w:hAnsi="Times New Roman" w:cs="Times New Roman"/>
          <w:sz w:val="24"/>
          <w:szCs w:val="24"/>
        </w:rPr>
        <w:t>dati ogleda se u</w:t>
      </w:r>
      <w:r w:rsidRPr="00934561">
        <w:rPr>
          <w:rFonts w:ascii="Times New Roman" w:hAnsi="Times New Roman" w:cs="Times New Roman"/>
          <w:sz w:val="24"/>
          <w:szCs w:val="24"/>
        </w:rPr>
        <w:t xml:space="preserve"> otvaranju pitanja, osnaživanju dijaloga, prenosu dobrih praksi iz razvijenih zemalja Evropske unije, promocije dobrih praksi sadržanih u dokumentima EU i Savjeta Evrope.</w:t>
      </w:r>
    </w:p>
    <w:p w:rsidR="00934561" w:rsidRPr="007D0F9D" w:rsidRDefault="00934561" w:rsidP="0093456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34561" w:rsidRDefault="00934561" w:rsidP="009345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564EE" w:rsidRPr="00934561" w:rsidRDefault="003564EE" w:rsidP="009345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7341" w:rsidRDefault="001B7341" w:rsidP="009345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4561">
        <w:rPr>
          <w:rFonts w:ascii="Times New Roman" w:hAnsi="Times New Roman" w:cs="Times New Roman"/>
          <w:b/>
          <w:sz w:val="24"/>
          <w:szCs w:val="24"/>
        </w:rPr>
        <w:lastRenderedPageBreak/>
        <w:t>2.2.Ciljevi programa</w:t>
      </w:r>
    </w:p>
    <w:p w:rsidR="00934561" w:rsidRPr="00934561" w:rsidRDefault="00934561" w:rsidP="00934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sz w:val="24"/>
          <w:szCs w:val="24"/>
        </w:rPr>
        <w:t>N</w:t>
      </w:r>
      <w:r w:rsidRPr="00934561">
        <w:rPr>
          <w:rFonts w:ascii="Times New Roman" w:hAnsi="Times New Roman" w:cs="Times New Roman"/>
          <w:sz w:val="24"/>
          <w:szCs w:val="24"/>
          <w:lang w:val="sl-SI"/>
        </w:rPr>
        <w:t>a najviše pola strane opišite opšti cilj programa, kao i konkretne ciljeve aktivnosti.</w:t>
      </w: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934561" w:rsidRPr="00934561" w:rsidRDefault="00934561" w:rsidP="00934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C10F94">
        <w:rPr>
          <w:rFonts w:ascii="Times New Roman" w:hAnsi="Times New Roman" w:cs="Times New Roman"/>
          <w:b/>
          <w:sz w:val="24"/>
          <w:szCs w:val="24"/>
          <w:lang w:val="sl-SI"/>
        </w:rPr>
        <w:t>Cilj programa</w:t>
      </w:r>
      <w:r w:rsidRPr="00934561">
        <w:rPr>
          <w:rFonts w:ascii="Times New Roman" w:hAnsi="Times New Roman" w:cs="Times New Roman"/>
          <w:sz w:val="24"/>
          <w:szCs w:val="24"/>
          <w:lang w:val="sl-SI"/>
        </w:rPr>
        <w:t xml:space="preserve"> je da dopr</w:t>
      </w:r>
      <w:r w:rsidR="003E1697">
        <w:rPr>
          <w:rFonts w:ascii="Times New Roman" w:hAnsi="Times New Roman" w:cs="Times New Roman"/>
          <w:sz w:val="24"/>
          <w:szCs w:val="24"/>
          <w:lang w:val="sl-SI"/>
        </w:rPr>
        <w:t>inese borbi protiv korupcije i organizovanog kriminala</w:t>
      </w:r>
      <w:r w:rsidRPr="00934561">
        <w:rPr>
          <w:rFonts w:ascii="Times New Roman" w:hAnsi="Times New Roman" w:cs="Times New Roman"/>
          <w:sz w:val="24"/>
          <w:szCs w:val="24"/>
          <w:lang w:val="sl-SI"/>
        </w:rPr>
        <w:t xml:space="preserve"> u sportu u Crnoj Gori u skladu sa standardima i dobrim praksama Evropsk</w:t>
      </w:r>
      <w:r>
        <w:rPr>
          <w:rFonts w:ascii="Times New Roman" w:hAnsi="Times New Roman" w:cs="Times New Roman"/>
          <w:sz w:val="24"/>
          <w:szCs w:val="24"/>
          <w:lang w:val="sl-SI"/>
        </w:rPr>
        <w:t>e Unije</w:t>
      </w:r>
      <w:r w:rsidR="00C157A2">
        <w:rPr>
          <w:rFonts w:ascii="Times New Roman" w:hAnsi="Times New Roman" w:cs="Times New Roman"/>
          <w:sz w:val="24"/>
          <w:szCs w:val="24"/>
          <w:lang w:val="sl-SI"/>
        </w:rPr>
        <w:t xml:space="preserve"> i Savjeta Evrope. </w:t>
      </w:r>
      <w:r w:rsidRPr="00C10F94">
        <w:rPr>
          <w:rFonts w:ascii="Times New Roman" w:hAnsi="Times New Roman" w:cs="Times New Roman"/>
          <w:b/>
          <w:sz w:val="24"/>
          <w:szCs w:val="24"/>
          <w:lang w:val="sl-SI"/>
        </w:rPr>
        <w:t>Podciljevi programa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su</w:t>
      </w:r>
      <w:r w:rsidRPr="00934561">
        <w:rPr>
          <w:rFonts w:ascii="Times New Roman" w:hAnsi="Times New Roman" w:cs="Times New Roman"/>
          <w:sz w:val="24"/>
          <w:szCs w:val="24"/>
          <w:lang w:val="sl-SI"/>
        </w:rPr>
        <w:t xml:space="preserve">: </w:t>
      </w:r>
      <w:r w:rsidR="00C10F94">
        <w:rPr>
          <w:rFonts w:ascii="Times New Roman" w:hAnsi="Times New Roman" w:cs="Times New Roman"/>
          <w:sz w:val="24"/>
          <w:szCs w:val="24"/>
          <w:lang w:val="sl-SI"/>
        </w:rPr>
        <w:t xml:space="preserve">1.) </w:t>
      </w:r>
      <w:r w:rsidR="00C10F94" w:rsidRPr="00934561">
        <w:rPr>
          <w:rFonts w:ascii="Times New Roman" w:hAnsi="Times New Roman" w:cs="Times New Roman"/>
          <w:sz w:val="24"/>
          <w:szCs w:val="24"/>
          <w:lang w:val="sl-SI"/>
        </w:rPr>
        <w:t>doprinijeti daljem usklađivanju funksionisanja institucija, pravnog okvira i prakse u sportu sa standardima EU;</w:t>
      </w:r>
      <w:r w:rsidRPr="00934561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C10F94">
        <w:rPr>
          <w:rFonts w:ascii="Times New Roman" w:hAnsi="Times New Roman" w:cs="Times New Roman"/>
          <w:sz w:val="24"/>
          <w:szCs w:val="24"/>
          <w:lang w:val="sl-SI"/>
        </w:rPr>
        <w:t xml:space="preserve">2.) </w:t>
      </w:r>
      <w:r w:rsidRPr="00934561">
        <w:rPr>
          <w:rFonts w:ascii="Times New Roman" w:hAnsi="Times New Roman" w:cs="Times New Roman"/>
          <w:sz w:val="24"/>
          <w:szCs w:val="24"/>
          <w:lang w:val="sl-SI"/>
        </w:rPr>
        <w:t>osnažiti argumentova</w:t>
      </w:r>
      <w:r w:rsidR="00362F3B">
        <w:rPr>
          <w:rFonts w:ascii="Times New Roman" w:hAnsi="Times New Roman" w:cs="Times New Roman"/>
          <w:sz w:val="24"/>
          <w:szCs w:val="24"/>
          <w:lang w:val="sl-SI"/>
        </w:rPr>
        <w:t>n dijalog o</w:t>
      </w:r>
      <w:r w:rsidR="00C10F94">
        <w:rPr>
          <w:rFonts w:ascii="Times New Roman" w:hAnsi="Times New Roman" w:cs="Times New Roman"/>
          <w:sz w:val="24"/>
          <w:szCs w:val="24"/>
          <w:lang w:val="sl-SI"/>
        </w:rPr>
        <w:t xml:space="preserve"> nephodnosti borbe protiv korupcije i organizavanog kriminala u sportu, i ostalih negativnih fenomena koji ih prate</w:t>
      </w:r>
      <w:r w:rsidRPr="00934561">
        <w:rPr>
          <w:rFonts w:ascii="Times New Roman" w:hAnsi="Times New Roman" w:cs="Times New Roman"/>
          <w:sz w:val="24"/>
          <w:szCs w:val="24"/>
          <w:lang w:val="sl-SI"/>
        </w:rPr>
        <w:t xml:space="preserve">; </w:t>
      </w:r>
      <w:r w:rsidR="00C10F94">
        <w:rPr>
          <w:rFonts w:ascii="Times New Roman" w:hAnsi="Times New Roman" w:cs="Times New Roman"/>
          <w:sz w:val="24"/>
          <w:szCs w:val="24"/>
          <w:lang w:val="sl-SI"/>
        </w:rPr>
        <w:t xml:space="preserve">3.) </w:t>
      </w:r>
      <w:r w:rsidR="00362F3B">
        <w:rPr>
          <w:rFonts w:ascii="Times New Roman" w:hAnsi="Times New Roman" w:cs="Times New Roman"/>
          <w:sz w:val="24"/>
          <w:szCs w:val="24"/>
          <w:lang w:val="sl-SI"/>
        </w:rPr>
        <w:t>podić</w:t>
      </w:r>
      <w:r w:rsidR="00C10F94" w:rsidRPr="00934561">
        <w:rPr>
          <w:rFonts w:ascii="Times New Roman" w:hAnsi="Times New Roman" w:cs="Times New Roman"/>
          <w:sz w:val="24"/>
          <w:szCs w:val="24"/>
          <w:lang w:val="sl-SI"/>
        </w:rPr>
        <w:t>i stepen informis</w:t>
      </w:r>
      <w:r w:rsidR="00362F3B">
        <w:rPr>
          <w:rFonts w:ascii="Times New Roman" w:hAnsi="Times New Roman" w:cs="Times New Roman"/>
          <w:sz w:val="24"/>
          <w:szCs w:val="24"/>
          <w:lang w:val="sl-SI"/>
        </w:rPr>
        <w:t>anosti zainteresovanih strana o</w:t>
      </w:r>
      <w:r w:rsidR="00C10F94" w:rsidRPr="00934561">
        <w:rPr>
          <w:rFonts w:ascii="Times New Roman" w:hAnsi="Times New Roman" w:cs="Times New Roman"/>
          <w:sz w:val="24"/>
          <w:szCs w:val="24"/>
          <w:lang w:val="sl-SI"/>
        </w:rPr>
        <w:t xml:space="preserve"> dokumentime Evropske unije u oblasti sporta;</w:t>
      </w:r>
      <w:r w:rsidR="00C10F94">
        <w:rPr>
          <w:rFonts w:ascii="Times New Roman" w:hAnsi="Times New Roman" w:cs="Times New Roman"/>
          <w:sz w:val="24"/>
          <w:szCs w:val="24"/>
          <w:lang w:val="sl-SI"/>
        </w:rPr>
        <w:t xml:space="preserve"> 4.) </w:t>
      </w:r>
      <w:r w:rsidRPr="00934561">
        <w:rPr>
          <w:rFonts w:ascii="Times New Roman" w:hAnsi="Times New Roman" w:cs="Times New Roman"/>
          <w:sz w:val="24"/>
          <w:szCs w:val="24"/>
          <w:lang w:val="sl-SI"/>
        </w:rPr>
        <w:t>stvoriti istraživačku osnovu za analizu f</w:t>
      </w:r>
      <w:r w:rsidR="00C10F94">
        <w:rPr>
          <w:rFonts w:ascii="Times New Roman" w:hAnsi="Times New Roman" w:cs="Times New Roman"/>
          <w:sz w:val="24"/>
          <w:szCs w:val="24"/>
          <w:lang w:val="sl-SI"/>
        </w:rPr>
        <w:t>enomena korupcije i organizovanog kriminala</w:t>
      </w:r>
      <w:r w:rsidRPr="00934561">
        <w:rPr>
          <w:rFonts w:ascii="Times New Roman" w:hAnsi="Times New Roman" w:cs="Times New Roman"/>
          <w:sz w:val="24"/>
          <w:szCs w:val="24"/>
          <w:lang w:val="sl-SI"/>
        </w:rPr>
        <w:t xml:space="preserve"> u sportu u Crnoj Gori.</w:t>
      </w:r>
      <w:r w:rsidR="00D51EAC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b/>
          <w:sz w:val="24"/>
          <w:szCs w:val="24"/>
          <w:lang w:val="sl-SI"/>
        </w:rPr>
        <w:t>2.3. Ciljne grupe</w:t>
      </w:r>
    </w:p>
    <w:p w:rsidR="00934561" w:rsidRPr="00934561" w:rsidRDefault="00934561" w:rsidP="00934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sz w:val="24"/>
          <w:szCs w:val="24"/>
          <w:lang w:val="sl-SI"/>
        </w:rPr>
        <w:t>U jednom pasusu navedite ko su vam ciljne grupe, kako direktne tako i indirektne, koji su vas razlozi motivisali da odaberete te ciljne grupe i procijenjeni broj korisnika programa.</w:t>
      </w:r>
    </w:p>
    <w:p w:rsidR="00934561" w:rsidRPr="00934561" w:rsidRDefault="00934561" w:rsidP="00934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34561" w:rsidRDefault="00934561" w:rsidP="00934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56A">
        <w:rPr>
          <w:rFonts w:ascii="Times New Roman" w:hAnsi="Times New Roman" w:cs="Times New Roman"/>
          <w:b/>
          <w:sz w:val="24"/>
          <w:szCs w:val="24"/>
        </w:rPr>
        <w:t>Ciljne grupe</w:t>
      </w:r>
      <w:r w:rsidRPr="00934561">
        <w:rPr>
          <w:rFonts w:ascii="Times New Roman" w:hAnsi="Times New Roman" w:cs="Times New Roman"/>
          <w:sz w:val="24"/>
          <w:szCs w:val="24"/>
        </w:rPr>
        <w:t xml:space="preserve"> uključuju</w:t>
      </w:r>
      <w:r w:rsidR="00362F3B">
        <w:rPr>
          <w:rFonts w:ascii="Times New Roman" w:hAnsi="Times New Roman" w:cs="Times New Roman"/>
          <w:sz w:val="24"/>
          <w:szCs w:val="24"/>
        </w:rPr>
        <w:t xml:space="preserve"> </w:t>
      </w:r>
      <w:r w:rsidR="00362F3B">
        <w:rPr>
          <w:rFonts w:ascii="Times New Roman" w:hAnsi="Times New Roman" w:cs="Times New Roman"/>
          <w:sz w:val="24"/>
          <w:szCs w:val="24"/>
          <w:lang w:val="sl-SI"/>
        </w:rPr>
        <w:t>donosioce</w:t>
      </w:r>
      <w:r w:rsidR="00362F3B" w:rsidRPr="008617CF">
        <w:rPr>
          <w:rFonts w:ascii="Times New Roman" w:hAnsi="Times New Roman" w:cs="Times New Roman"/>
          <w:sz w:val="24"/>
          <w:szCs w:val="24"/>
          <w:lang w:val="sl-SI"/>
        </w:rPr>
        <w:t xml:space="preserve"> odluka u javnim institucijama na nac</w:t>
      </w:r>
      <w:r w:rsidR="00362F3B">
        <w:rPr>
          <w:rFonts w:ascii="Times New Roman" w:hAnsi="Times New Roman" w:cs="Times New Roman"/>
          <w:sz w:val="24"/>
          <w:szCs w:val="24"/>
          <w:lang w:val="sl-SI"/>
        </w:rPr>
        <w:t>ionalnom i lokalnom nivou nadlež</w:t>
      </w:r>
      <w:r w:rsidR="00362F3B" w:rsidRPr="008617CF">
        <w:rPr>
          <w:rFonts w:ascii="Times New Roman" w:hAnsi="Times New Roman" w:cs="Times New Roman"/>
          <w:sz w:val="24"/>
          <w:szCs w:val="24"/>
          <w:lang w:val="sl-SI"/>
        </w:rPr>
        <w:t>nim za oblast sporta</w:t>
      </w:r>
      <w:r w:rsidR="00362F3B">
        <w:rPr>
          <w:rFonts w:ascii="Times New Roman" w:hAnsi="Times New Roman" w:cs="Times New Roman"/>
          <w:sz w:val="24"/>
          <w:szCs w:val="24"/>
          <w:lang w:val="sl-SI"/>
        </w:rPr>
        <w:t>, odnosno:</w:t>
      </w:r>
      <w:r w:rsidRPr="00934561">
        <w:rPr>
          <w:rFonts w:ascii="Times New Roman" w:hAnsi="Times New Roman" w:cs="Times New Roman"/>
          <w:sz w:val="24"/>
          <w:szCs w:val="24"/>
        </w:rPr>
        <w:t xml:space="preserve"> rukovodioce i državne službenike u Upravi za sport, članove odbora Skupštine Crne Gore za prosvjetu, nauku, kulturu i sport, rukovodioce u sek</w:t>
      </w:r>
      <w:r w:rsidR="003E1697">
        <w:rPr>
          <w:rFonts w:ascii="Times New Roman" w:hAnsi="Times New Roman" w:cs="Times New Roman"/>
          <w:sz w:val="24"/>
          <w:szCs w:val="24"/>
        </w:rPr>
        <w:t>retar</w:t>
      </w:r>
      <w:r w:rsidRPr="00934561">
        <w:rPr>
          <w:rFonts w:ascii="Times New Roman" w:hAnsi="Times New Roman" w:cs="Times New Roman"/>
          <w:sz w:val="24"/>
          <w:szCs w:val="24"/>
        </w:rPr>
        <w:t>ijatima nadležnim za sport u lokalnim upravama, predstavnike sportskih saveza</w:t>
      </w:r>
      <w:r w:rsidR="0087256A">
        <w:rPr>
          <w:rFonts w:ascii="Times New Roman" w:hAnsi="Times New Roman" w:cs="Times New Roman"/>
          <w:sz w:val="24"/>
          <w:szCs w:val="24"/>
        </w:rPr>
        <w:t xml:space="preserve"> i Crnogorskog olimpijskog komiteta</w:t>
      </w:r>
      <w:r w:rsidRPr="00934561">
        <w:rPr>
          <w:rFonts w:ascii="Times New Roman" w:hAnsi="Times New Roman" w:cs="Times New Roman"/>
          <w:sz w:val="24"/>
          <w:szCs w:val="24"/>
        </w:rPr>
        <w:t>, urednike i novinare sportskih redakcija medija u Crnoj Gori.</w:t>
      </w:r>
      <w:r w:rsidR="0097502E">
        <w:rPr>
          <w:rFonts w:ascii="Times New Roman" w:hAnsi="Times New Roman" w:cs="Times New Roman"/>
          <w:sz w:val="24"/>
          <w:szCs w:val="24"/>
        </w:rPr>
        <w:t xml:space="preserve"> Procjenjujući da je potreban dublji strateški pristup borbi protiv korupcije i organizovanog kriminala u sportu u Crnoj Gori u ciljne grupe smo uključili odgovorne za kreiranje politika iz oblasti sporta, kao i one </w:t>
      </w:r>
      <w:r w:rsidR="00057DCB">
        <w:rPr>
          <w:rFonts w:ascii="Times New Roman" w:hAnsi="Times New Roman" w:cs="Times New Roman"/>
          <w:sz w:val="24"/>
          <w:szCs w:val="24"/>
        </w:rPr>
        <w:t>koji te politike implementiraju.</w:t>
      </w:r>
    </w:p>
    <w:p w:rsidR="00934561" w:rsidRDefault="00934561" w:rsidP="00934561">
      <w:pPr>
        <w:tabs>
          <w:tab w:val="right" w:pos="8789"/>
        </w:tabs>
        <w:suppressAutoHyphens/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057DCB" w:rsidRPr="00934561" w:rsidRDefault="00057DCB" w:rsidP="00934561">
      <w:pPr>
        <w:tabs>
          <w:tab w:val="right" w:pos="8789"/>
        </w:tabs>
        <w:suppressAutoHyphens/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b/>
          <w:sz w:val="24"/>
          <w:szCs w:val="24"/>
          <w:lang w:val="sl-SI"/>
        </w:rPr>
        <w:t>2.4. Detaljan opis aktivnosti</w:t>
      </w:r>
    </w:p>
    <w:p w:rsidR="00934561" w:rsidRPr="00934561" w:rsidRDefault="00934561" w:rsidP="00934561">
      <w:pPr>
        <w:pStyle w:val="BodyText3"/>
        <w:jc w:val="both"/>
        <w:rPr>
          <w:b w:val="0"/>
          <w:u w:val="none"/>
          <w:lang w:val="sl-SI"/>
        </w:rPr>
      </w:pPr>
      <w:r w:rsidRPr="00934561">
        <w:rPr>
          <w:b w:val="0"/>
          <w:u w:val="none"/>
          <w:lang w:val="sl-SI"/>
        </w:rPr>
        <w:t xml:space="preserve">Na najviše dvije strane navedite naziv i detaljan opis svake aktivnosti koja će se preduzeti da bi se postigli rezultati, precizirajući i ulogu svakog od partnera, saradnika ili podugovornih strana ukoliko su uključeni u realizaciju aktivnosti. </w:t>
      </w:r>
    </w:p>
    <w:p w:rsidR="00934561" w:rsidRDefault="00934561" w:rsidP="00934561">
      <w:pPr>
        <w:pStyle w:val="BodyText3"/>
        <w:jc w:val="both"/>
        <w:rPr>
          <w:b w:val="0"/>
          <w:u w:val="none"/>
          <w:lang w:val="sl-SI"/>
        </w:rPr>
      </w:pPr>
      <w:r w:rsidRPr="00934561">
        <w:rPr>
          <w:b w:val="0"/>
          <w:u w:val="none"/>
          <w:lang w:val="sl-SI"/>
        </w:rPr>
        <w:t xml:space="preserve">Ovaj detaljan opis aktivnosti ne treba miješati sa vremenskim okvirom aktivnosti (vidjeti 2.5). </w:t>
      </w:r>
    </w:p>
    <w:p w:rsidR="00934561" w:rsidRPr="00934561" w:rsidRDefault="00934561" w:rsidP="00934561">
      <w:pPr>
        <w:pStyle w:val="BodyText3"/>
        <w:jc w:val="both"/>
        <w:rPr>
          <w:b w:val="0"/>
          <w:u w:val="none"/>
          <w:lang w:val="sl-SI"/>
        </w:rPr>
      </w:pPr>
      <w:r w:rsidRPr="00934561">
        <w:rPr>
          <w:b w:val="0"/>
          <w:u w:val="none"/>
          <w:lang w:val="sl-SI"/>
        </w:rPr>
        <w:t xml:space="preserve">  </w:t>
      </w:r>
    </w:p>
    <w:p w:rsidR="003915D9" w:rsidRPr="00EA3B08" w:rsidRDefault="003915D9" w:rsidP="003915D9">
      <w:pPr>
        <w:pStyle w:val="ListParagraph"/>
        <w:numPr>
          <w:ilvl w:val="0"/>
          <w:numId w:val="5"/>
        </w:numPr>
        <w:jc w:val="both"/>
        <w:rPr>
          <w:lang w:val="sl-SI"/>
        </w:rPr>
      </w:pPr>
      <w:r w:rsidRPr="000F4D5B">
        <w:rPr>
          <w:b/>
          <w:lang w:val="sl-SI"/>
        </w:rPr>
        <w:lastRenderedPageBreak/>
        <w:t>Prevođenje, štampa i distribucija dokumenata EU o sportu</w:t>
      </w:r>
      <w:r w:rsidRPr="00C10F94">
        <w:rPr>
          <w:color w:val="FF0000"/>
          <w:lang w:val="sl-SI"/>
        </w:rPr>
        <w:t xml:space="preserve"> </w:t>
      </w:r>
      <w:r w:rsidRPr="00EA3B08">
        <w:rPr>
          <w:lang w:val="sl-SI"/>
        </w:rPr>
        <w:t>(Bijelog papira Evropske komisije, Akcionog plana</w:t>
      </w:r>
      <w:r w:rsidR="00EA3B08">
        <w:rPr>
          <w:lang w:val="sl-SI"/>
        </w:rPr>
        <w:t>,</w:t>
      </w:r>
      <w:r w:rsidRPr="00EA3B08">
        <w:rPr>
          <w:lang w:val="sl-SI"/>
        </w:rPr>
        <w:t xml:space="preserve"> pratećeg Dokumenta o pozadini i kontekstu sporta u Evropskoj uniji</w:t>
      </w:r>
      <w:r w:rsidR="002B2807">
        <w:rPr>
          <w:lang w:val="sl-SI"/>
        </w:rPr>
        <w:t xml:space="preserve"> i Saopštenja</w:t>
      </w:r>
      <w:r w:rsidR="00EA3B08">
        <w:rPr>
          <w:lang w:val="sl-SI"/>
        </w:rPr>
        <w:t xml:space="preserve"> Evropske komisije o razvoju evropske dimenzije u sportu</w:t>
      </w:r>
      <w:r w:rsidRPr="00EA3B08">
        <w:rPr>
          <w:lang w:val="sl-SI"/>
        </w:rPr>
        <w:t>).</w:t>
      </w:r>
    </w:p>
    <w:p w:rsidR="00934561" w:rsidRDefault="00934561" w:rsidP="0093456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b/>
          <w:sz w:val="24"/>
          <w:szCs w:val="24"/>
          <w:lang w:val="sl-SI"/>
        </w:rPr>
        <w:t>Informisanje svih zainteresovanih aktera o ciljevim i aktivnostima projekta</w:t>
      </w:r>
      <w:r w:rsidRPr="00934561">
        <w:rPr>
          <w:rFonts w:ascii="Times New Roman" w:hAnsi="Times New Roman" w:cs="Times New Roman"/>
          <w:sz w:val="24"/>
          <w:szCs w:val="24"/>
          <w:lang w:val="sl-SI"/>
        </w:rPr>
        <w:t>. Asistent projekta će na osnovu raspoloživih informacija uputiti kratak dopis sa informacijom o sadržini projekta, ciljevima i aktivnostima, kao i očekivanom ulogom aktera. Asistent projekta će biti zadužen za ovu aktivnost.</w:t>
      </w:r>
    </w:p>
    <w:p w:rsidR="0053396A" w:rsidRPr="0053396A" w:rsidRDefault="0053396A" w:rsidP="0053396A">
      <w:pPr>
        <w:pStyle w:val="ListParagraph"/>
        <w:numPr>
          <w:ilvl w:val="0"/>
          <w:numId w:val="5"/>
        </w:numPr>
        <w:jc w:val="both"/>
        <w:rPr>
          <w:color w:val="FF0000"/>
          <w:lang w:val="sl-SI"/>
        </w:rPr>
      </w:pPr>
      <w:r w:rsidRPr="0053396A">
        <w:rPr>
          <w:b/>
          <w:lang w:val="sl-SI"/>
        </w:rPr>
        <w:t>Angažovanje spoljnog saradnika</w:t>
      </w:r>
      <w:r w:rsidRPr="0053396A">
        <w:rPr>
          <w:lang w:val="sl-SI"/>
        </w:rPr>
        <w:t>, eksperta za</w:t>
      </w:r>
      <w:r w:rsidR="008A7AAE">
        <w:rPr>
          <w:lang w:val="sl-SI"/>
        </w:rPr>
        <w:t xml:space="preserve"> </w:t>
      </w:r>
      <w:r w:rsidR="00D51EAC">
        <w:rPr>
          <w:lang w:val="sl-SI"/>
        </w:rPr>
        <w:t>pitanja</w:t>
      </w:r>
      <w:r w:rsidR="008A7AAE">
        <w:rPr>
          <w:lang w:val="sl-SI"/>
        </w:rPr>
        <w:t xml:space="preserve"> sporta</w:t>
      </w:r>
      <w:r w:rsidR="00D51EAC">
        <w:rPr>
          <w:lang w:val="sl-SI"/>
        </w:rPr>
        <w:t xml:space="preserve"> i</w:t>
      </w:r>
      <w:r w:rsidRPr="0053396A">
        <w:rPr>
          <w:lang w:val="sl-SI"/>
        </w:rPr>
        <w:t xml:space="preserve"> pitanja korupcije i organizovanog</w:t>
      </w:r>
      <w:r w:rsidR="0097502E">
        <w:rPr>
          <w:lang w:val="sl-SI"/>
        </w:rPr>
        <w:t xml:space="preserve"> kriminala u sportu koji će davati</w:t>
      </w:r>
      <w:r w:rsidRPr="0053396A">
        <w:rPr>
          <w:lang w:val="sl-SI"/>
        </w:rPr>
        <w:t xml:space="preserve"> smjernice za istraživanje i pratiti rad na izradi analize</w:t>
      </w:r>
      <w:r w:rsidR="004D01C9">
        <w:rPr>
          <w:lang w:val="sl-SI"/>
        </w:rPr>
        <w:t>.</w:t>
      </w:r>
      <w:r w:rsidRPr="0053396A">
        <w:rPr>
          <w:lang w:val="sl-SI"/>
        </w:rPr>
        <w:t xml:space="preserve"> </w:t>
      </w:r>
    </w:p>
    <w:p w:rsidR="003E28F6" w:rsidRPr="003E28F6" w:rsidRDefault="004D01C9" w:rsidP="0093456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Desk istra</w:t>
      </w:r>
      <w:r>
        <w:rPr>
          <w:rFonts w:ascii="Times New Roman" w:hAnsi="Times New Roman" w:cs="Times New Roman"/>
          <w:b/>
          <w:sz w:val="24"/>
          <w:szCs w:val="24"/>
        </w:rPr>
        <w:t>ž</w:t>
      </w:r>
      <w:r w:rsidR="003E28F6" w:rsidRPr="003E28F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ivanje – </w:t>
      </w:r>
      <w:r w:rsidR="003E28F6" w:rsidRPr="003E28F6">
        <w:rPr>
          <w:rFonts w:ascii="Times New Roman" w:hAnsi="Times New Roman" w:cs="Times New Roman"/>
          <w:sz w:val="24"/>
          <w:szCs w:val="24"/>
          <w:lang w:val="sr-Cyrl-CS"/>
        </w:rPr>
        <w:t>istra</w:t>
      </w:r>
      <w:r w:rsidR="003E28F6" w:rsidRPr="003E28F6">
        <w:rPr>
          <w:rFonts w:ascii="Times New Roman" w:hAnsi="Times New Roman" w:cs="Times New Roman"/>
          <w:sz w:val="24"/>
          <w:szCs w:val="24"/>
        </w:rPr>
        <w:t>ž</w:t>
      </w:r>
      <w:r w:rsidR="003E28F6" w:rsidRPr="003E28F6">
        <w:rPr>
          <w:rFonts w:ascii="Times New Roman" w:hAnsi="Times New Roman" w:cs="Times New Roman"/>
          <w:sz w:val="24"/>
          <w:szCs w:val="24"/>
          <w:lang w:val="sr-Cyrl-CS"/>
        </w:rPr>
        <w:t>ivanje i analiza pravnih propisa, uporednih pravnih rje</w:t>
      </w:r>
      <w:r w:rsidR="003E28F6" w:rsidRPr="003E28F6">
        <w:rPr>
          <w:rFonts w:ascii="Times New Roman" w:hAnsi="Times New Roman" w:cs="Times New Roman"/>
          <w:sz w:val="24"/>
          <w:szCs w:val="24"/>
        </w:rPr>
        <w:t>š</w:t>
      </w:r>
      <w:r w:rsidR="003E28F6" w:rsidRPr="003E28F6">
        <w:rPr>
          <w:rFonts w:ascii="Times New Roman" w:hAnsi="Times New Roman" w:cs="Times New Roman"/>
          <w:sz w:val="24"/>
          <w:szCs w:val="24"/>
          <w:lang w:val="sr-Cyrl-CS"/>
        </w:rPr>
        <w:t>enja, me</w:t>
      </w:r>
      <w:r w:rsidR="003E28F6" w:rsidRPr="003E28F6">
        <w:rPr>
          <w:rFonts w:ascii="Times New Roman" w:hAnsi="Times New Roman" w:cs="Times New Roman"/>
          <w:sz w:val="24"/>
          <w:szCs w:val="24"/>
        </w:rPr>
        <w:t>đ</w:t>
      </w:r>
      <w:r w:rsidR="003E28F6" w:rsidRPr="003E28F6">
        <w:rPr>
          <w:rFonts w:ascii="Times New Roman" w:hAnsi="Times New Roman" w:cs="Times New Roman"/>
          <w:sz w:val="24"/>
          <w:szCs w:val="24"/>
          <w:lang w:val="sr-Cyrl-CS"/>
        </w:rPr>
        <w:t>unarodnih standarda</w:t>
      </w:r>
      <w:r w:rsidR="0011416D">
        <w:rPr>
          <w:rFonts w:ascii="Times New Roman" w:hAnsi="Times New Roman" w:cs="Times New Roman"/>
          <w:sz w:val="24"/>
          <w:szCs w:val="24"/>
        </w:rPr>
        <w:t xml:space="preserve"> o</w:t>
      </w:r>
      <w:r w:rsidR="008C071B">
        <w:rPr>
          <w:rFonts w:ascii="Times New Roman" w:hAnsi="Times New Roman" w:cs="Times New Roman"/>
          <w:sz w:val="24"/>
          <w:szCs w:val="24"/>
        </w:rPr>
        <w:t xml:space="preserve"> mjerama protiv korupcije i organizovanog kriminala</w:t>
      </w:r>
      <w:r w:rsidR="0011416D">
        <w:rPr>
          <w:rFonts w:ascii="Times New Roman" w:hAnsi="Times New Roman" w:cs="Times New Roman"/>
          <w:sz w:val="24"/>
          <w:szCs w:val="24"/>
        </w:rPr>
        <w:t xml:space="preserve"> u sportu</w:t>
      </w:r>
      <w:r w:rsidR="003E28F6">
        <w:rPr>
          <w:rFonts w:ascii="Times New Roman" w:hAnsi="Times New Roman" w:cs="Times New Roman"/>
          <w:sz w:val="24"/>
          <w:szCs w:val="24"/>
          <w:lang w:val="sr-Cyrl-CS"/>
        </w:rPr>
        <w:t>. Odgovorni za ovu ak</w:t>
      </w:r>
      <w:r w:rsidR="003E28F6">
        <w:rPr>
          <w:rFonts w:ascii="Times New Roman" w:hAnsi="Times New Roman" w:cs="Times New Roman"/>
          <w:sz w:val="24"/>
          <w:szCs w:val="24"/>
        </w:rPr>
        <w:t>t</w:t>
      </w:r>
      <w:r w:rsidR="003E28F6" w:rsidRPr="003E28F6">
        <w:rPr>
          <w:rFonts w:ascii="Times New Roman" w:hAnsi="Times New Roman" w:cs="Times New Roman"/>
          <w:sz w:val="24"/>
          <w:szCs w:val="24"/>
          <w:lang w:val="sr-Cyrl-CS"/>
        </w:rPr>
        <w:t>ivnost</w:t>
      </w:r>
      <w:r w:rsidR="003E28F6">
        <w:rPr>
          <w:rFonts w:ascii="Times New Roman" w:hAnsi="Times New Roman" w:cs="Times New Roman"/>
          <w:sz w:val="24"/>
          <w:szCs w:val="24"/>
          <w:lang w:val="sr-Cyrl-CS"/>
        </w:rPr>
        <w:t xml:space="preserve"> su </w:t>
      </w:r>
      <w:r w:rsidR="003E28F6">
        <w:rPr>
          <w:rFonts w:ascii="Times New Roman" w:hAnsi="Times New Roman" w:cs="Times New Roman"/>
          <w:sz w:val="24"/>
          <w:szCs w:val="24"/>
        </w:rPr>
        <w:t>č</w:t>
      </w:r>
      <w:r w:rsidR="003E28F6">
        <w:rPr>
          <w:rFonts w:ascii="Times New Roman" w:hAnsi="Times New Roman" w:cs="Times New Roman"/>
          <w:sz w:val="24"/>
          <w:szCs w:val="24"/>
          <w:lang w:val="sr-Cyrl-CS"/>
        </w:rPr>
        <w:t>lanovi istra</w:t>
      </w:r>
      <w:r w:rsidR="003E28F6">
        <w:rPr>
          <w:rFonts w:ascii="Times New Roman" w:hAnsi="Times New Roman" w:cs="Times New Roman"/>
          <w:sz w:val="24"/>
          <w:szCs w:val="24"/>
        </w:rPr>
        <w:t>ž</w:t>
      </w:r>
      <w:r w:rsidR="003E28F6">
        <w:rPr>
          <w:rFonts w:ascii="Times New Roman" w:hAnsi="Times New Roman" w:cs="Times New Roman"/>
          <w:sz w:val="24"/>
          <w:szCs w:val="24"/>
          <w:lang w:val="sr-Cyrl-CS"/>
        </w:rPr>
        <w:t>iva</w:t>
      </w:r>
      <w:r w:rsidR="003E28F6">
        <w:rPr>
          <w:rFonts w:ascii="Times New Roman" w:hAnsi="Times New Roman" w:cs="Times New Roman"/>
          <w:sz w:val="24"/>
          <w:szCs w:val="24"/>
        </w:rPr>
        <w:t>č</w:t>
      </w:r>
      <w:r w:rsidR="003E28F6" w:rsidRPr="003E28F6">
        <w:rPr>
          <w:rFonts w:ascii="Times New Roman" w:hAnsi="Times New Roman" w:cs="Times New Roman"/>
          <w:sz w:val="24"/>
          <w:szCs w:val="24"/>
          <w:lang w:val="sr-Cyrl-CS"/>
        </w:rPr>
        <w:t>kog analitikog tima. Vrij</w:t>
      </w:r>
      <w:r w:rsidR="00D51EAC">
        <w:rPr>
          <w:rFonts w:ascii="Times New Roman" w:hAnsi="Times New Roman" w:cs="Times New Roman"/>
          <w:sz w:val="24"/>
          <w:szCs w:val="24"/>
          <w:lang w:val="sr-Cyrl-CS"/>
        </w:rPr>
        <w:t xml:space="preserve">eme trajanja ove aktivnosti je </w:t>
      </w:r>
      <w:r w:rsidR="00D51EAC">
        <w:rPr>
          <w:rFonts w:ascii="Times New Roman" w:hAnsi="Times New Roman" w:cs="Times New Roman"/>
          <w:sz w:val="24"/>
          <w:szCs w:val="24"/>
        </w:rPr>
        <w:t>3</w:t>
      </w:r>
      <w:r w:rsidR="003E28F6" w:rsidRPr="003E28F6">
        <w:rPr>
          <w:rFonts w:ascii="Times New Roman" w:hAnsi="Times New Roman" w:cs="Times New Roman"/>
          <w:sz w:val="24"/>
          <w:szCs w:val="24"/>
          <w:lang w:val="sr-Cyrl-CS"/>
        </w:rPr>
        <w:t xml:space="preserve"> mjeseca</w:t>
      </w:r>
      <w:r w:rsidR="003E28F6" w:rsidRPr="003E28F6">
        <w:rPr>
          <w:sz w:val="24"/>
          <w:szCs w:val="24"/>
          <w:lang w:val="sr-Cyrl-CS"/>
        </w:rPr>
        <w:t>.</w:t>
      </w:r>
    </w:p>
    <w:p w:rsidR="00934561" w:rsidRDefault="0087256A" w:rsidP="0093456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Kreiranje upitnika</w:t>
      </w:r>
      <w:r w:rsidR="00934561" w:rsidRPr="00934561">
        <w:rPr>
          <w:rFonts w:ascii="Times New Roman" w:hAnsi="Times New Roman" w:cs="Times New Roman"/>
          <w:b/>
          <w:sz w:val="24"/>
          <w:szCs w:val="24"/>
          <w:lang w:val="sl-SI"/>
        </w:rPr>
        <w:t xml:space="preserve"> za različite sektore odnosno grupe ispitanika.</w:t>
      </w:r>
      <w:r w:rsidR="00934561" w:rsidRPr="00934561">
        <w:rPr>
          <w:rFonts w:ascii="Times New Roman" w:hAnsi="Times New Roman" w:cs="Times New Roman"/>
          <w:sz w:val="24"/>
          <w:szCs w:val="24"/>
          <w:lang w:val="sl-SI"/>
        </w:rPr>
        <w:t xml:space="preserve"> Upitnici će</w:t>
      </w:r>
      <w:r w:rsidR="00280021">
        <w:rPr>
          <w:rFonts w:ascii="Times New Roman" w:hAnsi="Times New Roman" w:cs="Times New Roman"/>
          <w:sz w:val="24"/>
          <w:szCs w:val="24"/>
          <w:lang w:val="sl-SI"/>
        </w:rPr>
        <w:t xml:space="preserve"> biti kreirani za tako da sadrže</w:t>
      </w:r>
      <w:r w:rsidR="00934561" w:rsidRPr="00934561">
        <w:rPr>
          <w:rFonts w:ascii="Times New Roman" w:hAnsi="Times New Roman" w:cs="Times New Roman"/>
          <w:sz w:val="24"/>
          <w:szCs w:val="24"/>
          <w:lang w:val="sl-SI"/>
        </w:rPr>
        <w:t xml:space="preserve"> sva relevantna pitanja od značaja za istraživanje navedene oblasti, olakša</w:t>
      </w:r>
      <w:r w:rsidR="00280021">
        <w:rPr>
          <w:rFonts w:ascii="Times New Roman" w:hAnsi="Times New Roman" w:cs="Times New Roman"/>
          <w:sz w:val="24"/>
          <w:szCs w:val="24"/>
          <w:lang w:val="sl-SI"/>
        </w:rPr>
        <w:t>ju</w:t>
      </w:r>
      <w:r w:rsidR="00EC54D4">
        <w:rPr>
          <w:rFonts w:ascii="Times New Roman" w:hAnsi="Times New Roman" w:cs="Times New Roman"/>
          <w:sz w:val="24"/>
          <w:szCs w:val="24"/>
          <w:lang w:val="sl-SI"/>
        </w:rPr>
        <w:t xml:space="preserve"> pružanje odgovora i omoguće</w:t>
      </w:r>
      <w:r w:rsidR="00934561" w:rsidRPr="00934561">
        <w:rPr>
          <w:rFonts w:ascii="Times New Roman" w:hAnsi="Times New Roman" w:cs="Times New Roman"/>
          <w:sz w:val="24"/>
          <w:szCs w:val="24"/>
          <w:lang w:val="sl-SI"/>
        </w:rPr>
        <w:t xml:space="preserve"> poštovanje rokova predviđenih projektom.</w:t>
      </w:r>
      <w:r w:rsidR="001A70B9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934561" w:rsidRPr="00934561">
        <w:rPr>
          <w:rFonts w:ascii="Times New Roman" w:hAnsi="Times New Roman" w:cs="Times New Roman"/>
          <w:sz w:val="24"/>
          <w:szCs w:val="24"/>
          <w:lang w:val="sl-SI"/>
        </w:rPr>
        <w:t>Ekspert za pripremu upitnika će biti zadužen za pripremu upitnika.</w:t>
      </w:r>
      <w:r w:rsidR="00362F3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A736F0">
        <w:rPr>
          <w:rFonts w:ascii="Times New Roman" w:hAnsi="Times New Roman" w:cs="Times New Roman"/>
          <w:sz w:val="24"/>
          <w:szCs w:val="24"/>
          <w:lang w:val="sl-SI"/>
        </w:rPr>
        <w:t>Upitnici će se koristiti za</w:t>
      </w:r>
      <w:r w:rsidR="00462BBE">
        <w:rPr>
          <w:rFonts w:ascii="Times New Roman" w:hAnsi="Times New Roman" w:cs="Times New Roman"/>
          <w:sz w:val="24"/>
          <w:szCs w:val="24"/>
          <w:lang w:val="sl-SI"/>
        </w:rPr>
        <w:t xml:space="preserve"> dubinske intervjue</w:t>
      </w:r>
      <w:r w:rsidR="00A736F0">
        <w:rPr>
          <w:rFonts w:ascii="Times New Roman" w:hAnsi="Times New Roman" w:cs="Times New Roman"/>
          <w:sz w:val="24"/>
          <w:szCs w:val="24"/>
          <w:lang w:val="sl-SI"/>
        </w:rPr>
        <w:t xml:space="preserve"> i biće distribuirani elektronskom i regularnom poštom.</w:t>
      </w:r>
    </w:p>
    <w:p w:rsidR="00C10F94" w:rsidRPr="00C10F94" w:rsidRDefault="00C10F94" w:rsidP="0093456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C10F94">
        <w:rPr>
          <w:rFonts w:ascii="Times New Roman" w:hAnsi="Times New Roman" w:cs="Times New Roman"/>
          <w:b/>
          <w:sz w:val="24"/>
          <w:szCs w:val="24"/>
          <w:lang w:val="sl-SI"/>
        </w:rPr>
        <w:t>Sprovođenje</w:t>
      </w:r>
      <w:r w:rsidR="0087256A">
        <w:rPr>
          <w:rFonts w:ascii="Times New Roman" w:hAnsi="Times New Roman" w:cs="Times New Roman"/>
          <w:b/>
          <w:sz w:val="24"/>
          <w:szCs w:val="24"/>
          <w:lang w:val="sl-SI"/>
        </w:rPr>
        <w:t xml:space="preserve"> dubinskih</w:t>
      </w:r>
      <w:r w:rsidRPr="00C10F94">
        <w:rPr>
          <w:rFonts w:ascii="Times New Roman" w:hAnsi="Times New Roman" w:cs="Times New Roman"/>
          <w:b/>
          <w:sz w:val="24"/>
          <w:szCs w:val="24"/>
          <w:lang w:val="sl-SI"/>
        </w:rPr>
        <w:t xml:space="preserve"> intervjua.</w:t>
      </w:r>
      <w:r w:rsidR="00A736F0">
        <w:rPr>
          <w:rFonts w:ascii="Times New Roman" w:hAnsi="Times New Roman" w:cs="Times New Roman"/>
          <w:b/>
          <w:sz w:val="24"/>
          <w:szCs w:val="24"/>
          <w:lang w:val="sl-SI"/>
        </w:rPr>
        <w:t xml:space="preserve"> </w:t>
      </w:r>
      <w:r w:rsidR="00462BBE">
        <w:rPr>
          <w:rFonts w:ascii="Times New Roman" w:hAnsi="Times New Roman" w:cs="Times New Roman"/>
          <w:sz w:val="24"/>
          <w:szCs w:val="24"/>
          <w:lang w:val="sl-SI"/>
        </w:rPr>
        <w:t>Planirano je najmanje 20</w:t>
      </w:r>
      <w:r w:rsidR="00A736F0">
        <w:rPr>
          <w:rFonts w:ascii="Times New Roman" w:hAnsi="Times New Roman" w:cs="Times New Roman"/>
          <w:sz w:val="24"/>
          <w:szCs w:val="24"/>
          <w:lang w:val="sl-SI"/>
        </w:rPr>
        <w:t xml:space="preserve"> intervjua sa donosiocima odluka za pitanja i politike iz oblasti sporta. Za intervjue će biti zadužen asistent projekta.</w:t>
      </w:r>
    </w:p>
    <w:p w:rsidR="00934561" w:rsidRPr="00C10F94" w:rsidRDefault="00934561" w:rsidP="00462BBE">
      <w:pPr>
        <w:pStyle w:val="ListParagraph"/>
        <w:numPr>
          <w:ilvl w:val="0"/>
          <w:numId w:val="5"/>
        </w:numPr>
        <w:jc w:val="both"/>
        <w:rPr>
          <w:lang w:val="sl-SI"/>
        </w:rPr>
      </w:pPr>
      <w:r w:rsidRPr="00C10F94">
        <w:rPr>
          <w:b/>
          <w:lang w:val="sl-SI"/>
        </w:rPr>
        <w:t>Distribucija uputnika.</w:t>
      </w:r>
      <w:r w:rsidRPr="00C10F94">
        <w:rPr>
          <w:lang w:val="sl-SI"/>
        </w:rPr>
        <w:t xml:space="preserve"> Upitnik će biti distribuiran regularnom-redovnom poštom i elektronskom poštom kako bi se osiguralo da upitnici stignu do svih ispitanika. Asistent projekta će biti zadužen za ovu aktivnost.</w:t>
      </w:r>
    </w:p>
    <w:p w:rsidR="00934561" w:rsidRPr="00C10F94" w:rsidRDefault="00934561" w:rsidP="00C10F94">
      <w:pPr>
        <w:pStyle w:val="ListParagraph"/>
        <w:numPr>
          <w:ilvl w:val="0"/>
          <w:numId w:val="5"/>
        </w:numPr>
        <w:jc w:val="both"/>
        <w:rPr>
          <w:lang w:val="sl-SI"/>
        </w:rPr>
      </w:pPr>
      <w:r w:rsidRPr="00C10F94">
        <w:rPr>
          <w:b/>
          <w:lang w:val="sl-SI"/>
        </w:rPr>
        <w:t>Prikupljanje upitnika.</w:t>
      </w:r>
      <w:r w:rsidRPr="00C10F94">
        <w:rPr>
          <w:lang w:val="sl-SI"/>
        </w:rPr>
        <w:t xml:space="preserve"> U komunikaciji sa primaocima upitnika ostvariće se komunikacija kako bi se ispoštovali rokovi za dostavljanje upitnika. Asistent projekta će biti zadužen za ovu aktivnost.</w:t>
      </w:r>
    </w:p>
    <w:p w:rsidR="00133D5F" w:rsidRPr="00C10F94" w:rsidRDefault="00934561" w:rsidP="00C10F94">
      <w:pPr>
        <w:pStyle w:val="ListParagraph"/>
        <w:numPr>
          <w:ilvl w:val="0"/>
          <w:numId w:val="5"/>
        </w:numPr>
        <w:jc w:val="both"/>
        <w:rPr>
          <w:bCs/>
          <w:lang w:val="sl-SI"/>
        </w:rPr>
      </w:pPr>
      <w:r w:rsidRPr="00C10F94">
        <w:rPr>
          <w:b/>
          <w:lang w:val="sl-SI"/>
        </w:rPr>
        <w:t>Obrada upitnika</w:t>
      </w:r>
      <w:r w:rsidR="00D51EAC">
        <w:rPr>
          <w:b/>
          <w:lang w:val="sl-SI"/>
        </w:rPr>
        <w:t>, i informacija prikupljenih putem intervjua i fokus grupa</w:t>
      </w:r>
      <w:r w:rsidRPr="00C10F94">
        <w:rPr>
          <w:b/>
          <w:lang w:val="sl-SI"/>
        </w:rPr>
        <w:t>.</w:t>
      </w:r>
      <w:r w:rsidR="00D51EAC">
        <w:rPr>
          <w:lang w:val="sl-SI"/>
        </w:rPr>
        <w:t xml:space="preserve"> Biće</w:t>
      </w:r>
      <w:r w:rsidRPr="00C10F94">
        <w:rPr>
          <w:lang w:val="sl-SI"/>
        </w:rPr>
        <w:t xml:space="preserve"> obrađeni od strane koordinatora projekta i asistenta. Obarda upitnika predstavljaće osnovu za izradu preliminarnog izvještaja i</w:t>
      </w:r>
      <w:r w:rsidR="00D51EAC">
        <w:rPr>
          <w:lang w:val="sl-SI"/>
        </w:rPr>
        <w:t xml:space="preserve"> publikacije. </w:t>
      </w:r>
    </w:p>
    <w:p w:rsidR="00934561" w:rsidRPr="00C10F94" w:rsidRDefault="00934561" w:rsidP="00C10F94">
      <w:pPr>
        <w:pStyle w:val="ListParagraph"/>
        <w:numPr>
          <w:ilvl w:val="0"/>
          <w:numId w:val="5"/>
        </w:numPr>
        <w:jc w:val="both"/>
        <w:rPr>
          <w:lang w:val="sl-SI"/>
        </w:rPr>
      </w:pPr>
      <w:r w:rsidRPr="00C10F94">
        <w:rPr>
          <w:b/>
          <w:lang w:val="sl-SI"/>
        </w:rPr>
        <w:t>Priprema preliminarnog izvještaja.</w:t>
      </w:r>
    </w:p>
    <w:p w:rsidR="00934561" w:rsidRPr="00C10F94" w:rsidRDefault="00934561" w:rsidP="00C10F94">
      <w:pPr>
        <w:pStyle w:val="ListParagraph"/>
        <w:numPr>
          <w:ilvl w:val="0"/>
          <w:numId w:val="5"/>
        </w:numPr>
        <w:jc w:val="both"/>
        <w:rPr>
          <w:lang w:val="sl-SI"/>
        </w:rPr>
      </w:pPr>
      <w:r w:rsidRPr="00C10F94">
        <w:rPr>
          <w:b/>
          <w:lang w:val="sl-SI"/>
        </w:rPr>
        <w:t>Distribucija preliminarnog izvještaja.</w:t>
      </w:r>
      <w:r w:rsidRPr="00C10F94">
        <w:rPr>
          <w:lang w:val="sl-SI"/>
        </w:rPr>
        <w:t xml:space="preserve"> Kako bi svi korisnici rezultata projekta bili na vrijeme upoznati sa prvim rezultatima projekta odnosno prije svega istraživanja sprovedenog u okviru projekta Preliminarni izvještaj če biti distribuiran planiranim učesnicima konferencije. Na taj način bi se oni mogli na vrijeme upoznati sa ovim materijalom kako bi bili u mogućnosti da se valjano pripreme za učešće na konferenciji.</w:t>
      </w:r>
    </w:p>
    <w:p w:rsidR="00934561" w:rsidRDefault="00934561" w:rsidP="00C10F94">
      <w:pPr>
        <w:pStyle w:val="ListParagraph"/>
        <w:numPr>
          <w:ilvl w:val="0"/>
          <w:numId w:val="5"/>
        </w:numPr>
        <w:jc w:val="both"/>
        <w:rPr>
          <w:lang w:val="sl-SI"/>
        </w:rPr>
      </w:pPr>
      <w:r w:rsidRPr="00C10F94">
        <w:rPr>
          <w:b/>
          <w:lang w:val="sl-SI"/>
        </w:rPr>
        <w:t>Organizacija konferencije.</w:t>
      </w:r>
      <w:r w:rsidRPr="00C10F94">
        <w:rPr>
          <w:lang w:val="sl-SI"/>
        </w:rPr>
        <w:t xml:space="preserve"> Je</w:t>
      </w:r>
      <w:r w:rsidR="00362F3B">
        <w:rPr>
          <w:lang w:val="sl-SI"/>
        </w:rPr>
        <w:t>dnodnevna konferencija obuhvatić</w:t>
      </w:r>
      <w:r w:rsidRPr="00C10F94">
        <w:rPr>
          <w:lang w:val="sl-SI"/>
        </w:rPr>
        <w:t>e sljedeće teme: Uvodna iz</w:t>
      </w:r>
      <w:r w:rsidR="00EC54D4">
        <w:rPr>
          <w:lang w:val="sl-SI"/>
        </w:rPr>
        <w:t>laganja predstavnika Instituta a</w:t>
      </w:r>
      <w:r w:rsidRPr="00C10F94">
        <w:rPr>
          <w:lang w:val="sl-SI"/>
        </w:rPr>
        <w:t>lternativa, Uprave za sport; skupstinsklog odbor</w:t>
      </w:r>
      <w:r w:rsidR="00EC54D4">
        <w:rPr>
          <w:lang w:val="sl-SI"/>
        </w:rPr>
        <w:t>a nadlež</w:t>
      </w:r>
      <w:r w:rsidRPr="00C10F94">
        <w:rPr>
          <w:lang w:val="sl-SI"/>
        </w:rPr>
        <w:t>nog za sport, prezentacija rezultata istraživanja, diskusija; završne preporuke skupa. Predviđeni broj učesnika konferencije je 50. Učesnici konferencije su državni službenici iz Uprave za sport, članovi Odbor</w:t>
      </w:r>
      <w:r w:rsidR="00EC54D4">
        <w:rPr>
          <w:lang w:val="sl-SI"/>
        </w:rPr>
        <w:t>a Skupštine za prosvjetu, nauku</w:t>
      </w:r>
      <w:r w:rsidRPr="00C10F94">
        <w:rPr>
          <w:lang w:val="sl-SI"/>
        </w:rPr>
        <w:t>, kulturu i sport, predstavnici opstinskih sekretarijata za sport, predstavnici sportskih saveza, COK, nevladinih organizacija koje se bave razvojem sporta, sportskih redakcija medija.</w:t>
      </w:r>
    </w:p>
    <w:p w:rsidR="00362F3B" w:rsidRPr="00362F3B" w:rsidRDefault="00362F3B" w:rsidP="00C10F94">
      <w:pPr>
        <w:pStyle w:val="ListParagraph"/>
        <w:numPr>
          <w:ilvl w:val="0"/>
          <w:numId w:val="5"/>
        </w:numPr>
        <w:jc w:val="both"/>
        <w:rPr>
          <w:lang w:val="sl-SI"/>
        </w:rPr>
      </w:pPr>
      <w:r>
        <w:rPr>
          <w:b/>
          <w:lang w:val="sl-SI"/>
        </w:rPr>
        <w:t xml:space="preserve">Priprema finalne verzije analize. </w:t>
      </w:r>
      <w:r>
        <w:rPr>
          <w:lang w:val="sl-SI"/>
        </w:rPr>
        <w:t>Analiza</w:t>
      </w:r>
      <w:r w:rsidRPr="00362F3B">
        <w:rPr>
          <w:lang w:val="sl-SI"/>
        </w:rPr>
        <w:t xml:space="preserve"> će uključiti i najvažnije zaključke sa konferencije</w:t>
      </w:r>
      <w:r w:rsidR="004D01C9">
        <w:rPr>
          <w:lang w:val="sl-SI"/>
        </w:rPr>
        <w:t>.</w:t>
      </w:r>
    </w:p>
    <w:p w:rsidR="00934561" w:rsidRPr="00C10F94" w:rsidRDefault="00362F3B" w:rsidP="00C10F94">
      <w:pPr>
        <w:pStyle w:val="ListParagraph"/>
        <w:numPr>
          <w:ilvl w:val="0"/>
          <w:numId w:val="5"/>
        </w:numPr>
        <w:jc w:val="both"/>
        <w:rPr>
          <w:lang w:val="sl-SI"/>
        </w:rPr>
      </w:pPr>
      <w:r>
        <w:rPr>
          <w:b/>
          <w:lang w:val="sl-SI"/>
        </w:rPr>
        <w:lastRenderedPageBreak/>
        <w:t>Dizajn,</w:t>
      </w:r>
      <w:r w:rsidR="00934561" w:rsidRPr="00C10F94">
        <w:rPr>
          <w:b/>
          <w:lang w:val="sl-SI"/>
        </w:rPr>
        <w:t xml:space="preserve"> priprema</w:t>
      </w:r>
      <w:r>
        <w:rPr>
          <w:b/>
          <w:lang w:val="sl-SI"/>
        </w:rPr>
        <w:t>, i prevod</w:t>
      </w:r>
      <w:r w:rsidR="00934561" w:rsidRPr="00C10F94">
        <w:rPr>
          <w:b/>
          <w:lang w:val="sl-SI"/>
        </w:rPr>
        <w:t xml:space="preserve"> publikacije</w:t>
      </w:r>
      <w:r w:rsidR="00934561" w:rsidRPr="00C10F94">
        <w:rPr>
          <w:lang w:val="sl-SI"/>
        </w:rPr>
        <w:t>. Za realizaciju ove aktivnosti zadužena je eksterna profesionalna firma.</w:t>
      </w:r>
    </w:p>
    <w:p w:rsidR="00934561" w:rsidRDefault="00934561" w:rsidP="00C10F94">
      <w:pPr>
        <w:pStyle w:val="ListParagraph"/>
        <w:numPr>
          <w:ilvl w:val="0"/>
          <w:numId w:val="5"/>
        </w:numPr>
        <w:jc w:val="both"/>
        <w:rPr>
          <w:lang w:val="sl-SI"/>
        </w:rPr>
      </w:pPr>
      <w:r w:rsidRPr="00C10F94">
        <w:rPr>
          <w:b/>
          <w:lang w:val="sl-SI"/>
        </w:rPr>
        <w:t xml:space="preserve">Štampanje publikacije </w:t>
      </w:r>
      <w:r w:rsidR="00362F3B">
        <w:rPr>
          <w:b/>
          <w:lang w:val="sl-SI"/>
        </w:rPr>
        <w:t>na crnogorskom jeziku</w:t>
      </w:r>
      <w:r w:rsidRPr="00C10F94">
        <w:rPr>
          <w:b/>
          <w:lang w:val="sl-SI"/>
        </w:rPr>
        <w:t>.</w:t>
      </w:r>
      <w:r w:rsidR="004D01C9">
        <w:rPr>
          <w:lang w:val="sl-SI"/>
        </w:rPr>
        <w:t xml:space="preserve"> Publikacije će biti š</w:t>
      </w:r>
      <w:r w:rsidRPr="00C10F94">
        <w:rPr>
          <w:lang w:val="sl-SI"/>
        </w:rPr>
        <w:t>tampana u 200 primjeraka.</w:t>
      </w:r>
    </w:p>
    <w:p w:rsidR="00362F3B" w:rsidRPr="00362F3B" w:rsidRDefault="00362F3B" w:rsidP="00362F3B">
      <w:pPr>
        <w:pStyle w:val="ListParagraph"/>
        <w:numPr>
          <w:ilvl w:val="0"/>
          <w:numId w:val="5"/>
        </w:numPr>
        <w:jc w:val="both"/>
        <w:rPr>
          <w:lang w:val="sl-SI"/>
        </w:rPr>
      </w:pPr>
      <w:r>
        <w:rPr>
          <w:b/>
          <w:lang w:val="sl-SI"/>
        </w:rPr>
        <w:t xml:space="preserve">Štampanje publikacije na engleskom jeziku. </w:t>
      </w:r>
      <w:r w:rsidR="004D01C9">
        <w:rPr>
          <w:lang w:val="sl-SI"/>
        </w:rPr>
        <w:t>Publikacije će biti š</w:t>
      </w:r>
      <w:r w:rsidRPr="00C10F94">
        <w:rPr>
          <w:lang w:val="sl-SI"/>
        </w:rPr>
        <w:t>tampana u 200 primjeraka.</w:t>
      </w:r>
    </w:p>
    <w:p w:rsidR="00934561" w:rsidRPr="00C10F94" w:rsidRDefault="00934561" w:rsidP="00C10F94">
      <w:pPr>
        <w:pStyle w:val="ListParagraph"/>
        <w:numPr>
          <w:ilvl w:val="0"/>
          <w:numId w:val="5"/>
        </w:numPr>
        <w:jc w:val="both"/>
        <w:rPr>
          <w:lang w:val="sl-SI"/>
        </w:rPr>
      </w:pPr>
      <w:r w:rsidRPr="00C10F94">
        <w:rPr>
          <w:b/>
          <w:lang w:val="sl-SI"/>
        </w:rPr>
        <w:t>Distribucija publikacije.</w:t>
      </w:r>
      <w:r w:rsidRPr="00C10F94">
        <w:rPr>
          <w:lang w:val="sl-SI"/>
        </w:rPr>
        <w:t xml:space="preserve"> Za realizaciju ove aktivnosti zadužen je asistent projekta</w:t>
      </w:r>
    </w:p>
    <w:p w:rsidR="00934561" w:rsidRPr="00C10F94" w:rsidRDefault="00934561" w:rsidP="00C10F94">
      <w:pPr>
        <w:pStyle w:val="ListParagraph"/>
        <w:numPr>
          <w:ilvl w:val="0"/>
          <w:numId w:val="5"/>
        </w:numPr>
        <w:jc w:val="both"/>
        <w:rPr>
          <w:lang w:val="sl-SI"/>
        </w:rPr>
      </w:pPr>
      <w:r w:rsidRPr="00C10F94">
        <w:rPr>
          <w:b/>
          <w:lang w:val="sl-SI"/>
        </w:rPr>
        <w:t>Evaluacija i izvještavanje.</w:t>
      </w:r>
      <w:r w:rsidRPr="00C10F94">
        <w:rPr>
          <w:lang w:val="sl-SI"/>
        </w:rPr>
        <w:t xml:space="preserve"> Završna evaluacija projekta i izvještavanje. Zaduženi su program koordinator i asistent projekta.</w:t>
      </w:r>
    </w:p>
    <w:p w:rsidR="00934561" w:rsidRPr="00934561" w:rsidRDefault="00934561" w:rsidP="0093456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34561" w:rsidRPr="00934561" w:rsidRDefault="00934561" w:rsidP="0093456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b/>
          <w:sz w:val="24"/>
          <w:szCs w:val="24"/>
          <w:lang w:val="sl-SI"/>
        </w:rPr>
        <w:t>2.5. Vremenski okvir aktivnosti</w:t>
      </w:r>
    </w:p>
    <w:p w:rsidR="00934561" w:rsidRPr="00934561" w:rsidRDefault="00EA3B08" w:rsidP="00934561">
      <w:pPr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Projekat će trajati  8</w:t>
      </w:r>
      <w:r w:rsidR="00362F3B">
        <w:rPr>
          <w:rFonts w:ascii="Times New Roman" w:hAnsi="Times New Roman" w:cs="Times New Roman"/>
          <w:sz w:val="24"/>
          <w:szCs w:val="24"/>
          <w:lang w:val="sl-SI"/>
        </w:rPr>
        <w:t xml:space="preserve"> </w:t>
      </w:r>
      <w:r w:rsidR="00934561" w:rsidRPr="00934561">
        <w:rPr>
          <w:rFonts w:ascii="Times New Roman" w:hAnsi="Times New Roman" w:cs="Times New Roman"/>
          <w:sz w:val="24"/>
          <w:szCs w:val="24"/>
          <w:lang w:val="sl-SI"/>
        </w:rPr>
        <w:t>mjeseci.</w:t>
      </w:r>
    </w:p>
    <w:p w:rsidR="00934561" w:rsidRPr="00934561" w:rsidRDefault="00934561" w:rsidP="00934561">
      <w:pPr>
        <w:tabs>
          <w:tab w:val="left" w:pos="-720"/>
        </w:tabs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lang w:val="sl-SI"/>
        </w:rPr>
      </w:pPr>
    </w:p>
    <w:p w:rsidR="00934561" w:rsidRPr="00934561" w:rsidRDefault="00934561" w:rsidP="00934561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sz w:val="24"/>
          <w:szCs w:val="24"/>
          <w:lang w:val="sl-SI"/>
        </w:rPr>
        <w:t xml:space="preserve">Napomena: vremenski okvir aktivnosti </w:t>
      </w:r>
      <w:r w:rsidRPr="00934561">
        <w:rPr>
          <w:rFonts w:ascii="Times New Roman" w:hAnsi="Times New Roman" w:cs="Times New Roman"/>
          <w:sz w:val="24"/>
          <w:szCs w:val="24"/>
          <w:u w:val="single"/>
          <w:lang w:val="sl-SI"/>
        </w:rPr>
        <w:t>ne</w:t>
      </w:r>
      <w:r w:rsidRPr="00934561">
        <w:rPr>
          <w:rFonts w:ascii="Times New Roman" w:hAnsi="Times New Roman" w:cs="Times New Roman"/>
          <w:sz w:val="24"/>
          <w:szCs w:val="24"/>
          <w:lang w:val="sl-SI"/>
        </w:rPr>
        <w:t xml:space="preserve"> smije da sadrži datume, već samo pokazuje planirane aktivnosti za "I mjesec", "II mjesec", itd. Podnosiocima prijedloga programa se preporučuje da ostave malo slobodnog prostora u planu aktivnosti, kao mjeru predostrožnosti. </w:t>
      </w:r>
    </w:p>
    <w:p w:rsidR="00934561" w:rsidRPr="00934561" w:rsidRDefault="00934561" w:rsidP="00934561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sz w:val="24"/>
          <w:szCs w:val="24"/>
          <w:lang w:val="sl-SI"/>
        </w:rPr>
        <w:t xml:space="preserve">U ovom dijelu se daje samo naziv aktivnosti (koji se poklapa sa nazivima iz detaljnog opisa aktivnosti pod 2.4.). Svi mjeseci u kojima nijesu predviđene aktivnosti moraju biti uključeni u plan aktivnosti i ukupno trajanje projekta.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50"/>
        <w:gridCol w:w="390"/>
        <w:gridCol w:w="403"/>
        <w:gridCol w:w="497"/>
        <w:gridCol w:w="483"/>
        <w:gridCol w:w="390"/>
        <w:gridCol w:w="483"/>
        <w:gridCol w:w="577"/>
        <w:gridCol w:w="670"/>
        <w:gridCol w:w="483"/>
        <w:gridCol w:w="390"/>
        <w:gridCol w:w="483"/>
        <w:gridCol w:w="577"/>
      </w:tblGrid>
      <w:tr w:rsidR="00934561" w:rsidRPr="00934561" w:rsidTr="009071E0">
        <w:tc>
          <w:tcPr>
            <w:tcW w:w="0" w:type="auto"/>
            <w:shd w:val="clear" w:color="auto" w:fill="D9D9D9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  <w:t>Mjesec</w:t>
            </w:r>
          </w:p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  <w:t>Aktivnost</w:t>
            </w:r>
          </w:p>
        </w:tc>
        <w:tc>
          <w:tcPr>
            <w:tcW w:w="0" w:type="auto"/>
            <w:shd w:val="clear" w:color="auto" w:fill="D9D9D9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  <w:t>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  <w:t>II</w:t>
            </w:r>
          </w:p>
        </w:tc>
        <w:tc>
          <w:tcPr>
            <w:tcW w:w="0" w:type="auto"/>
            <w:shd w:val="clear" w:color="auto" w:fill="D9D9D9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  <w:t>III</w:t>
            </w:r>
          </w:p>
        </w:tc>
        <w:tc>
          <w:tcPr>
            <w:tcW w:w="0" w:type="auto"/>
            <w:shd w:val="clear" w:color="auto" w:fill="D9D9D9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  <w:t>IV</w:t>
            </w:r>
          </w:p>
        </w:tc>
        <w:tc>
          <w:tcPr>
            <w:tcW w:w="0" w:type="auto"/>
            <w:shd w:val="clear" w:color="auto" w:fill="D9D9D9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  <w:t>V</w:t>
            </w:r>
          </w:p>
        </w:tc>
        <w:tc>
          <w:tcPr>
            <w:tcW w:w="0" w:type="auto"/>
            <w:shd w:val="clear" w:color="auto" w:fill="D9D9D9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  <w:t>VI</w:t>
            </w:r>
          </w:p>
        </w:tc>
        <w:tc>
          <w:tcPr>
            <w:tcW w:w="0" w:type="auto"/>
            <w:shd w:val="clear" w:color="auto" w:fill="D9D9D9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  <w:t>VII</w:t>
            </w:r>
          </w:p>
        </w:tc>
        <w:tc>
          <w:tcPr>
            <w:tcW w:w="0" w:type="auto"/>
            <w:shd w:val="clear" w:color="auto" w:fill="D9D9D9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  <w:t>VIII</w:t>
            </w:r>
          </w:p>
        </w:tc>
        <w:tc>
          <w:tcPr>
            <w:tcW w:w="0" w:type="auto"/>
            <w:shd w:val="clear" w:color="auto" w:fill="D9D9D9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  <w:t>IX</w:t>
            </w:r>
          </w:p>
        </w:tc>
        <w:tc>
          <w:tcPr>
            <w:tcW w:w="0" w:type="auto"/>
            <w:shd w:val="clear" w:color="auto" w:fill="D9D9D9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  <w:t>XI</w:t>
            </w:r>
          </w:p>
        </w:tc>
        <w:tc>
          <w:tcPr>
            <w:tcW w:w="0" w:type="auto"/>
            <w:shd w:val="clear" w:color="auto" w:fill="D9D9D9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nl-BE"/>
              </w:rPr>
              <w:t>XII</w:t>
            </w:r>
          </w:p>
        </w:tc>
      </w:tr>
      <w:tr w:rsidR="00934561" w:rsidRPr="00934561" w:rsidTr="009071E0"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Pripremna faza</w:t>
            </w:r>
          </w:p>
        </w:tc>
        <w:tc>
          <w:tcPr>
            <w:tcW w:w="0" w:type="auto"/>
            <w:shd w:val="clear" w:color="auto" w:fill="E6E6E6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0E0E0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934561" w:rsidRPr="00934561" w:rsidTr="00EA3B08">
        <w:tc>
          <w:tcPr>
            <w:tcW w:w="0" w:type="auto"/>
          </w:tcPr>
          <w:p w:rsidR="00934561" w:rsidRPr="00934561" w:rsidRDefault="00934561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87256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EA3B08" w:rsidRPr="009345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A3B08" w:rsidRPr="0073261F">
              <w:rPr>
                <w:rFonts w:ascii="Times New Roman" w:hAnsi="Times New Roman" w:cs="Times New Roman"/>
                <w:sz w:val="24"/>
                <w:szCs w:val="24"/>
              </w:rPr>
              <w:t xml:space="preserve">...Prevodjenje Bijelog papira Evropske </w:t>
            </w:r>
            <w:r w:rsidR="0073261F">
              <w:rPr>
                <w:rFonts w:ascii="Times New Roman" w:hAnsi="Times New Roman" w:cs="Times New Roman"/>
                <w:sz w:val="24"/>
                <w:szCs w:val="24"/>
              </w:rPr>
              <w:t>unije o sportu, akcionog plana,</w:t>
            </w:r>
            <w:r w:rsidR="00EA3B08" w:rsidRPr="0073261F">
              <w:rPr>
                <w:rFonts w:ascii="Times New Roman" w:hAnsi="Times New Roman" w:cs="Times New Roman"/>
                <w:sz w:val="24"/>
                <w:szCs w:val="24"/>
              </w:rPr>
              <w:t xml:space="preserve"> pratećeg dokumenta o</w:t>
            </w:r>
            <w:r w:rsidR="0073261F">
              <w:rPr>
                <w:rFonts w:ascii="Times New Roman" w:hAnsi="Times New Roman" w:cs="Times New Roman"/>
                <w:sz w:val="24"/>
                <w:szCs w:val="24"/>
              </w:rPr>
              <w:t xml:space="preserve"> pozadini i kontekstu, i Saopštenje Evropske komisije o razvoju evropske dimenzije sporta</w:t>
            </w:r>
            <w:r w:rsidR="00EA3B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E6E6E6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34561" w:rsidRPr="00934561" w:rsidRDefault="00EA3B0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017D78" w:rsidRPr="00934561" w:rsidTr="008A7AAE">
        <w:tc>
          <w:tcPr>
            <w:tcW w:w="0" w:type="auto"/>
          </w:tcPr>
          <w:p w:rsidR="00017D78" w:rsidRPr="00934561" w:rsidRDefault="00EF127A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1.2</w:t>
            </w:r>
            <w:r w:rsidRPr="009345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EA3B08" w:rsidRPr="00934561"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 xml:space="preserve">....priprema </w:t>
            </w:r>
            <w:r w:rsidR="00A736F0"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za š</w:t>
            </w:r>
            <w:r w:rsidR="00EA3B08" w:rsidRPr="00934561"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tampu dokumenata EU</w:t>
            </w:r>
            <w:r w:rsidR="00EA3B08" w:rsidRPr="009345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7D78" w:rsidRPr="00934561" w:rsidRDefault="00EA3B0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017D78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934561" w:rsidRPr="00934561" w:rsidTr="00A736F0">
        <w:tc>
          <w:tcPr>
            <w:tcW w:w="0" w:type="auto"/>
          </w:tcPr>
          <w:p w:rsidR="00934561" w:rsidRPr="00934561" w:rsidRDefault="00EA3B08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 xml:space="preserve">1.3. </w:t>
            </w:r>
            <w:r w:rsidR="00A736F0"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....š</w:t>
            </w:r>
            <w:r w:rsidRPr="00934561"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tampanje</w:t>
            </w: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934561" w:rsidRPr="00934561" w:rsidRDefault="00EA3B0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017D78" w:rsidRPr="00934561" w:rsidTr="00A736F0">
        <w:tc>
          <w:tcPr>
            <w:tcW w:w="0" w:type="auto"/>
          </w:tcPr>
          <w:p w:rsidR="00017D78" w:rsidRPr="00934561" w:rsidRDefault="00EA3B08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1.4</w:t>
            </w:r>
            <w:r w:rsidR="00EF127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934561"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 xml:space="preserve">. </w:t>
            </w:r>
            <w:r w:rsidRPr="009345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...distribucija medijima,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9345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poslanicima, NVO iz oblasti sporta, sportskim savezima,</w:t>
            </w:r>
            <w:r w:rsidR="0073261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 ostalim ciljnim grupama.</w:t>
            </w:r>
            <w:r w:rsidRPr="009345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 </w:t>
            </w: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017D78" w:rsidRPr="00934561" w:rsidRDefault="00EA3B0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017D78" w:rsidRPr="00934561" w:rsidRDefault="00EA3B0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017D78" w:rsidRPr="00934561" w:rsidRDefault="00017D7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A521BB" w:rsidRPr="00934561" w:rsidTr="00A521BB">
        <w:tc>
          <w:tcPr>
            <w:tcW w:w="0" w:type="auto"/>
          </w:tcPr>
          <w:p w:rsidR="00A521BB" w:rsidRDefault="00A521BB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Informisanje zainteresovanih aktera o ciljevima i aktivnostima projekta</w:t>
            </w:r>
          </w:p>
        </w:tc>
        <w:tc>
          <w:tcPr>
            <w:tcW w:w="0" w:type="auto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auto"/>
          </w:tcPr>
          <w:p w:rsidR="00A521BB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auto"/>
          </w:tcPr>
          <w:p w:rsidR="00A521BB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A521BB" w:rsidRPr="00934561" w:rsidTr="00A521BB">
        <w:tc>
          <w:tcPr>
            <w:tcW w:w="0" w:type="auto"/>
          </w:tcPr>
          <w:p w:rsidR="00A521BB" w:rsidRDefault="00A521BB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Angažovanje spoljnog saradnika</w:t>
            </w:r>
          </w:p>
        </w:tc>
        <w:tc>
          <w:tcPr>
            <w:tcW w:w="0" w:type="auto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A521BB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A521BB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521BB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521BB" w:rsidRPr="00934561" w:rsidRDefault="00A521BB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934561" w:rsidRPr="00934561" w:rsidTr="00A736F0">
        <w:tc>
          <w:tcPr>
            <w:tcW w:w="0" w:type="auto"/>
          </w:tcPr>
          <w:p w:rsidR="00934561" w:rsidRPr="00934561" w:rsidRDefault="00EA3B08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2.1</w:t>
            </w:r>
            <w:r w:rsidR="00EB526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  <w:r w:rsidRPr="009345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D51EA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desk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istrazivanje :  korupcija i organizovanog kriminala </w:t>
            </w:r>
            <w:r w:rsidRPr="009345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 sportu u Crnoj Gori</w:t>
            </w: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934561" w:rsidRPr="00EA3B08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934561" w:rsidRPr="00934561" w:rsidRDefault="00EA3B0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934561" w:rsidRPr="00934561" w:rsidRDefault="00EA3B0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934561" w:rsidRPr="00934561" w:rsidRDefault="00D51EAC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934561" w:rsidRPr="00934561" w:rsidRDefault="00D51EAC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212F4A" w:rsidRPr="00934561" w:rsidTr="008064A1">
        <w:tc>
          <w:tcPr>
            <w:tcW w:w="0" w:type="auto"/>
          </w:tcPr>
          <w:p w:rsidR="00212F4A" w:rsidRDefault="00212F4A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2.2. kreiranje upitnika</w:t>
            </w: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212F4A" w:rsidRPr="00EA3B08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212F4A" w:rsidRPr="00934561" w:rsidTr="008064A1">
        <w:tc>
          <w:tcPr>
            <w:tcW w:w="0" w:type="auto"/>
          </w:tcPr>
          <w:p w:rsidR="00212F4A" w:rsidRDefault="00212F4A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2.3. sprovođenje intervjua</w:t>
            </w: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Pr="00EA3B08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212F4A" w:rsidRPr="00934561" w:rsidTr="008064A1">
        <w:tc>
          <w:tcPr>
            <w:tcW w:w="0" w:type="auto"/>
          </w:tcPr>
          <w:p w:rsidR="00212F4A" w:rsidRDefault="00462BBE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2.4</w:t>
            </w:r>
            <w:r w:rsidR="00212F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 distribucija, prikupljanje upitnika</w:t>
            </w: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Pr="00EA3B08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212F4A" w:rsidRPr="00934561" w:rsidTr="008064A1">
        <w:tc>
          <w:tcPr>
            <w:tcW w:w="0" w:type="auto"/>
          </w:tcPr>
          <w:p w:rsidR="00212F4A" w:rsidRDefault="00462BBE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2.5</w:t>
            </w:r>
            <w:r w:rsidR="00212F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 obrada upitnika</w:t>
            </w: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Pr="00EA3B08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212F4A" w:rsidRPr="00934561" w:rsidTr="008064A1">
        <w:tc>
          <w:tcPr>
            <w:tcW w:w="0" w:type="auto"/>
          </w:tcPr>
          <w:p w:rsidR="00212F4A" w:rsidRDefault="00212F4A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3.1.priprema preliminarnog izvještaja</w:t>
            </w: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Pr="00EA3B08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212F4A" w:rsidRPr="00934561" w:rsidTr="008064A1">
        <w:tc>
          <w:tcPr>
            <w:tcW w:w="0" w:type="auto"/>
          </w:tcPr>
          <w:p w:rsidR="00212F4A" w:rsidRDefault="00212F4A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3.2. distribucija preliminarnog izvještaja učesnicima konferencije</w:t>
            </w: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Pr="00EA3B08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212F4A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212F4A" w:rsidRDefault="008064A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FFFFFF" w:themeFill="background1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212F4A" w:rsidRPr="00934561" w:rsidRDefault="00212F4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934561" w:rsidRPr="00934561" w:rsidTr="002B2807">
        <w:tc>
          <w:tcPr>
            <w:tcW w:w="0" w:type="auto"/>
          </w:tcPr>
          <w:p w:rsidR="00A736F0" w:rsidRPr="00934561" w:rsidRDefault="00934561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8064A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</w:t>
            </w:r>
            <w:r w:rsidR="00EF127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  <w:r w:rsidR="008A7AA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organizovanje konferencije</w:t>
            </w:r>
            <w:r w:rsidR="00EA3B08" w:rsidRPr="009345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o </w:t>
            </w:r>
            <w:r w:rsidR="00EA3B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korupciji i organizovanom kriminalu u</w:t>
            </w:r>
            <w:r w:rsidR="008A7AA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sportu u</w:t>
            </w:r>
            <w:r w:rsidR="00EA3B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Crnoj Gori</w:t>
            </w: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934561" w:rsidRPr="00934561" w:rsidRDefault="00D51EAC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8064A1" w:rsidRPr="00934561" w:rsidTr="00EB5267">
        <w:tc>
          <w:tcPr>
            <w:tcW w:w="0" w:type="auto"/>
          </w:tcPr>
          <w:p w:rsidR="008064A1" w:rsidRPr="00934561" w:rsidRDefault="008064A1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5. priprema finalne verzije analize „Korupcija i organizovani kriminal u sportu u Crnoj Gori”</w:t>
            </w:r>
          </w:p>
        </w:tc>
        <w:tc>
          <w:tcPr>
            <w:tcW w:w="0" w:type="auto"/>
          </w:tcPr>
          <w:p w:rsidR="008064A1" w:rsidRPr="00934561" w:rsidRDefault="008064A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064A1" w:rsidRPr="00934561" w:rsidRDefault="008064A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8064A1" w:rsidRPr="00934561" w:rsidRDefault="008064A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8064A1" w:rsidRPr="00934561" w:rsidRDefault="008064A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064A1" w:rsidRPr="00934561" w:rsidRDefault="008064A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8064A1" w:rsidRDefault="00EB5267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8064A1" w:rsidRPr="00934561" w:rsidRDefault="00EB5267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</w:tcPr>
          <w:p w:rsidR="008064A1" w:rsidRPr="00934561" w:rsidRDefault="008064A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064A1" w:rsidRPr="00934561" w:rsidRDefault="008064A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064A1" w:rsidRPr="00934561" w:rsidRDefault="008064A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064A1" w:rsidRPr="00934561" w:rsidRDefault="008064A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064A1" w:rsidRPr="00934561" w:rsidRDefault="008064A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A736F0" w:rsidRPr="00934561" w:rsidTr="00EB5267">
        <w:tc>
          <w:tcPr>
            <w:tcW w:w="0" w:type="auto"/>
          </w:tcPr>
          <w:p w:rsidR="00A736F0" w:rsidRPr="00934561" w:rsidRDefault="008064A1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</w:t>
            </w:r>
            <w:r w:rsidR="00212F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  <w:r w:rsidR="00A736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dizajn, priprema i </w:t>
            </w:r>
            <w:r w:rsidR="00A736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prevod analize „Korupcija i organizovani kriminal u sportu u Crnoj Gori”</w:t>
            </w:r>
          </w:p>
        </w:tc>
        <w:tc>
          <w:tcPr>
            <w:tcW w:w="0" w:type="auto"/>
          </w:tcPr>
          <w:p w:rsidR="00A736F0" w:rsidRPr="00934561" w:rsidRDefault="00A736F0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736F0" w:rsidRPr="00934561" w:rsidRDefault="00A736F0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A736F0" w:rsidRPr="00934561" w:rsidRDefault="00A736F0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 w:themeFill="background1"/>
          </w:tcPr>
          <w:p w:rsidR="00A736F0" w:rsidRPr="00934561" w:rsidRDefault="00A736F0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736F0" w:rsidRPr="00934561" w:rsidRDefault="00A736F0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A736F0" w:rsidRDefault="00A736F0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A736F0" w:rsidRPr="00934561" w:rsidRDefault="00EB5267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</w:tcPr>
          <w:p w:rsidR="00A736F0" w:rsidRPr="00934561" w:rsidRDefault="00A736F0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736F0" w:rsidRPr="00934561" w:rsidRDefault="00A736F0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736F0" w:rsidRPr="00934561" w:rsidRDefault="00A736F0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736F0" w:rsidRPr="00934561" w:rsidRDefault="00A736F0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A736F0" w:rsidRPr="00934561" w:rsidRDefault="00A736F0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934561" w:rsidRPr="00934561" w:rsidTr="00EB5267">
        <w:tc>
          <w:tcPr>
            <w:tcW w:w="0" w:type="auto"/>
          </w:tcPr>
          <w:p w:rsidR="00934561" w:rsidRPr="00934561" w:rsidRDefault="008064A1" w:rsidP="00EA3B0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</w:t>
            </w:r>
            <w:r w:rsidR="00212F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  <w:r w:rsidR="00EA3B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štampanje analize „Korupcija i organizovani kriminal u sportu u Crnoj Gori”</w:t>
            </w: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934561" w:rsidRPr="00934561" w:rsidRDefault="00EB5267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87256A" w:rsidRPr="00934561" w:rsidTr="002B2807">
        <w:tc>
          <w:tcPr>
            <w:tcW w:w="0" w:type="auto"/>
          </w:tcPr>
          <w:p w:rsidR="0087256A" w:rsidRPr="00934561" w:rsidRDefault="008064A1" w:rsidP="0087256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8</w:t>
            </w:r>
            <w:r w:rsidR="00212F4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  <w:r w:rsidR="00EA3B0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distribucija ciljnim grupama</w:t>
            </w: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 w:themeFill="background1" w:themeFillShade="D9"/>
          </w:tcPr>
          <w:p w:rsidR="0087256A" w:rsidRPr="00934561" w:rsidRDefault="00EA3B08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87256A" w:rsidRPr="00934561" w:rsidTr="009071E0"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87256A" w:rsidRPr="00934561" w:rsidTr="009071E0"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  <w:tr w:rsidR="0087256A" w:rsidRPr="00934561" w:rsidTr="009071E0"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Završna faza, izvještavanje</w:t>
            </w: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FFFFFF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  <w:lang w:val="nl-BE"/>
              </w:rPr>
              <w:t>X</w:t>
            </w: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  <w:tc>
          <w:tcPr>
            <w:tcW w:w="0" w:type="auto"/>
            <w:shd w:val="clear" w:color="auto" w:fill="D9D9D9"/>
          </w:tcPr>
          <w:p w:rsidR="0087256A" w:rsidRPr="00934561" w:rsidRDefault="0087256A" w:rsidP="0093456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nl-BE"/>
              </w:rPr>
            </w:pPr>
          </w:p>
        </w:tc>
      </w:tr>
    </w:tbl>
    <w:p w:rsidR="00352A22" w:rsidRDefault="00352A22" w:rsidP="0093456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352A22" w:rsidRDefault="00352A22" w:rsidP="0093456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934561" w:rsidRPr="00934561" w:rsidRDefault="00934561" w:rsidP="0093456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b/>
          <w:sz w:val="24"/>
          <w:szCs w:val="24"/>
          <w:lang w:val="sl-SI"/>
        </w:rPr>
        <w:t xml:space="preserve">2.6. Način praćenja i procjene uspješnosti realizacije </w:t>
      </w:r>
    </w:p>
    <w:p w:rsidR="00934561" w:rsidRPr="00934561" w:rsidRDefault="00934561" w:rsidP="00934561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34561" w:rsidRPr="00934561" w:rsidRDefault="00934561" w:rsidP="00934561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sz w:val="24"/>
          <w:szCs w:val="24"/>
          <w:lang w:val="sl-SI"/>
        </w:rPr>
        <w:lastRenderedPageBreak/>
        <w:t>Na najviše jednoj strani detaljno opišite</w:t>
      </w:r>
      <w:r w:rsidRPr="00934561">
        <w:rPr>
          <w:rFonts w:ascii="Times New Roman" w:hAnsi="Times New Roman" w:cs="Times New Roman"/>
          <w:spacing w:val="-2"/>
          <w:sz w:val="24"/>
          <w:szCs w:val="24"/>
          <w:lang w:val="sl-SI"/>
        </w:rPr>
        <w:t xml:space="preserve"> na koji način ćete vršiti monitoring i evaluaciju programa, i koje ćete metode pri tom koristiti.</w:t>
      </w:r>
    </w:p>
    <w:p w:rsidR="00934561" w:rsidRPr="00934561" w:rsidRDefault="00934561" w:rsidP="00934561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34561" w:rsidRPr="00934561" w:rsidRDefault="00934561" w:rsidP="00934561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sz w:val="24"/>
          <w:szCs w:val="24"/>
          <w:lang w:val="sl-SI"/>
        </w:rPr>
        <w:t>U vezi sa aktivnošću prevođenja, štampe i distribucije dokumenata Evropske unije, eva</w:t>
      </w:r>
      <w:r w:rsidR="00C157A2">
        <w:rPr>
          <w:rFonts w:ascii="Times New Roman" w:hAnsi="Times New Roman" w:cs="Times New Roman"/>
          <w:sz w:val="24"/>
          <w:szCs w:val="24"/>
          <w:lang w:val="sl-SI"/>
        </w:rPr>
        <w:t>luacija se moze sprovesti na nač</w:t>
      </w:r>
      <w:r w:rsidRPr="00934561">
        <w:rPr>
          <w:rFonts w:ascii="Times New Roman" w:hAnsi="Times New Roman" w:cs="Times New Roman"/>
          <w:sz w:val="24"/>
          <w:szCs w:val="24"/>
          <w:lang w:val="sl-SI"/>
        </w:rPr>
        <w:t>in što će primaocima publikacije biti na</w:t>
      </w:r>
      <w:r w:rsidR="008A7AAE">
        <w:rPr>
          <w:rFonts w:ascii="Times New Roman" w:hAnsi="Times New Roman" w:cs="Times New Roman"/>
          <w:sz w:val="24"/>
          <w:szCs w:val="24"/>
          <w:lang w:val="sl-SI"/>
        </w:rPr>
        <w:t>kon određenog vremena proslijeđ</w:t>
      </w:r>
      <w:r w:rsidRPr="00934561">
        <w:rPr>
          <w:rFonts w:ascii="Times New Roman" w:hAnsi="Times New Roman" w:cs="Times New Roman"/>
          <w:sz w:val="24"/>
          <w:szCs w:val="24"/>
          <w:lang w:val="sl-SI"/>
        </w:rPr>
        <w:t>en evaluacioni upitnik u kojem se mogu zatražiti odgovor</w:t>
      </w:r>
      <w:r w:rsidR="00FE4E91">
        <w:rPr>
          <w:rFonts w:ascii="Times New Roman" w:hAnsi="Times New Roman" w:cs="Times New Roman"/>
          <w:sz w:val="24"/>
          <w:szCs w:val="24"/>
          <w:lang w:val="sl-SI"/>
        </w:rPr>
        <w:t>i na pitanja u vezi sa korisnošću sadrž</w:t>
      </w:r>
      <w:r w:rsidRPr="00934561">
        <w:rPr>
          <w:rFonts w:ascii="Times New Roman" w:hAnsi="Times New Roman" w:cs="Times New Roman"/>
          <w:sz w:val="24"/>
          <w:szCs w:val="24"/>
          <w:lang w:val="sl-SI"/>
        </w:rPr>
        <w:t>aja ponuđenih u publikaciji.</w:t>
      </w:r>
    </w:p>
    <w:p w:rsidR="00934561" w:rsidRPr="00934561" w:rsidRDefault="00934561" w:rsidP="00934561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sz w:val="24"/>
          <w:szCs w:val="24"/>
          <w:lang w:val="sl-SI"/>
        </w:rPr>
        <w:t>Učesnicima okruglog stola će biti ponuđen evaluacioni upitnik u okviru kojeg će moći da procijene kvalitet organizacije skupa.</w:t>
      </w:r>
    </w:p>
    <w:p w:rsidR="00934561" w:rsidRPr="00934561" w:rsidRDefault="00934561" w:rsidP="00934561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sz w:val="24"/>
          <w:szCs w:val="24"/>
          <w:lang w:val="sl-SI"/>
        </w:rPr>
        <w:t>U vezi sa proizvodom projekta analizom –</w:t>
      </w:r>
      <w:r w:rsidR="00EB5267">
        <w:rPr>
          <w:rFonts w:ascii="Times New Roman" w:hAnsi="Times New Roman" w:cs="Times New Roman"/>
          <w:sz w:val="24"/>
          <w:szCs w:val="24"/>
          <w:lang w:val="sl-SI"/>
        </w:rPr>
        <w:t xml:space="preserve"> »Korupcija i organizovani kriminal u sportu u Crnoj Gori«</w:t>
      </w:r>
      <w:r w:rsidR="00FE4E91">
        <w:rPr>
          <w:rFonts w:ascii="Times New Roman" w:hAnsi="Times New Roman" w:cs="Times New Roman"/>
          <w:sz w:val="24"/>
          <w:szCs w:val="24"/>
          <w:lang w:val="sl-SI"/>
        </w:rPr>
        <w:t xml:space="preserve"> - </w:t>
      </w:r>
      <w:r w:rsidRPr="00934561">
        <w:rPr>
          <w:rFonts w:ascii="Times New Roman" w:hAnsi="Times New Roman" w:cs="Times New Roman"/>
          <w:sz w:val="24"/>
          <w:szCs w:val="24"/>
          <w:lang w:val="sl-SI"/>
        </w:rPr>
        <w:t xml:space="preserve"> primaocima publikacije – donosiocima odluka u oblasti sporta biće upućen upitnik sa pitanjima u vezi sa kvalitetom analize.</w:t>
      </w:r>
    </w:p>
    <w:p w:rsidR="00934561" w:rsidRPr="00934561" w:rsidRDefault="00934561" w:rsidP="00934561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34561" w:rsidRDefault="00934561" w:rsidP="00934561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0F7BA0" w:rsidRPr="00934561" w:rsidRDefault="000F7BA0" w:rsidP="00934561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34561" w:rsidRPr="00934561" w:rsidRDefault="00934561" w:rsidP="00934561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b/>
          <w:sz w:val="24"/>
          <w:szCs w:val="24"/>
          <w:lang w:val="sl-SI"/>
        </w:rPr>
        <w:t xml:space="preserve">2.7. Održivost </w:t>
      </w:r>
    </w:p>
    <w:p w:rsidR="00934561" w:rsidRPr="00934561" w:rsidRDefault="00934561" w:rsidP="00934561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34561" w:rsidRPr="00934561" w:rsidRDefault="00934561" w:rsidP="00934561">
      <w:pPr>
        <w:tabs>
          <w:tab w:val="left" w:pos="-720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sz w:val="24"/>
          <w:szCs w:val="24"/>
          <w:lang w:val="sl-SI"/>
        </w:rPr>
        <w:t>Na najviše jednoj strani navedite oblike održivosti programa i to uključujući, gdje je to moguće, finansijski, institucionalni, strateški ili neki drugi relevantni aspekt.</w:t>
      </w:r>
    </w:p>
    <w:p w:rsidR="00934561" w:rsidRPr="00934561" w:rsidRDefault="00934561" w:rsidP="009345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34561" w:rsidRPr="00934561" w:rsidRDefault="00934561" w:rsidP="004228B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4561">
        <w:rPr>
          <w:rFonts w:ascii="Times New Roman" w:hAnsi="Times New Roman" w:cs="Times New Roman"/>
          <w:sz w:val="24"/>
          <w:szCs w:val="24"/>
        </w:rPr>
        <w:t xml:space="preserve">Institut Alternativa će </w:t>
      </w:r>
      <w:r w:rsidR="0035692A">
        <w:rPr>
          <w:rFonts w:ascii="Times New Roman" w:hAnsi="Times New Roman" w:cs="Times New Roman"/>
          <w:sz w:val="24"/>
          <w:szCs w:val="24"/>
        </w:rPr>
        <w:t>javno zagovarati</w:t>
      </w:r>
      <w:r w:rsidR="002B2807">
        <w:rPr>
          <w:rFonts w:ascii="Times New Roman" w:hAnsi="Times New Roman" w:cs="Times New Roman"/>
          <w:sz w:val="24"/>
          <w:szCs w:val="24"/>
        </w:rPr>
        <w:t xml:space="preserve"> preporuke do kojih se došlo istraživanjem u oblasti borbe protiv korupcije i organizovanog kriminala u sportu i</w:t>
      </w:r>
      <w:r w:rsidR="002B2807" w:rsidRPr="00934561">
        <w:rPr>
          <w:rFonts w:ascii="Times New Roman" w:hAnsi="Times New Roman" w:cs="Times New Roman"/>
          <w:sz w:val="24"/>
          <w:szCs w:val="24"/>
        </w:rPr>
        <w:t xml:space="preserve"> </w:t>
      </w:r>
      <w:r w:rsidRPr="00934561">
        <w:rPr>
          <w:rFonts w:ascii="Times New Roman" w:hAnsi="Times New Roman" w:cs="Times New Roman"/>
          <w:sz w:val="24"/>
          <w:szCs w:val="24"/>
        </w:rPr>
        <w:t>nastaviti da kontinuirano prati razvoj dobrog upravljanja u oblasti sporta</w:t>
      </w:r>
      <w:r w:rsidR="002B2807">
        <w:rPr>
          <w:rFonts w:ascii="Times New Roman" w:hAnsi="Times New Roman" w:cs="Times New Roman"/>
          <w:sz w:val="24"/>
          <w:szCs w:val="24"/>
        </w:rPr>
        <w:t>,</w:t>
      </w:r>
      <w:r w:rsidRPr="00934561">
        <w:rPr>
          <w:rFonts w:ascii="Times New Roman" w:hAnsi="Times New Roman" w:cs="Times New Roman"/>
          <w:sz w:val="24"/>
          <w:szCs w:val="24"/>
        </w:rPr>
        <w:t xml:space="preserve"> u</w:t>
      </w:r>
      <w:r w:rsidR="002D64E7">
        <w:rPr>
          <w:rFonts w:ascii="Times New Roman" w:hAnsi="Times New Roman" w:cs="Times New Roman"/>
          <w:sz w:val="24"/>
          <w:szCs w:val="24"/>
        </w:rPr>
        <w:t>z podršku inostranih i/</w:t>
      </w:r>
      <w:r w:rsidR="002B2807">
        <w:rPr>
          <w:rFonts w:ascii="Times New Roman" w:hAnsi="Times New Roman" w:cs="Times New Roman"/>
          <w:sz w:val="24"/>
          <w:szCs w:val="24"/>
        </w:rPr>
        <w:t>ili međ</w:t>
      </w:r>
      <w:r w:rsidRPr="00934561">
        <w:rPr>
          <w:rFonts w:ascii="Times New Roman" w:hAnsi="Times New Roman" w:cs="Times New Roman"/>
          <w:sz w:val="24"/>
          <w:szCs w:val="24"/>
        </w:rPr>
        <w:t>unarodnih donatora ili na volonterskoj osnovi.</w:t>
      </w:r>
    </w:p>
    <w:p w:rsidR="00934561" w:rsidRDefault="00934561" w:rsidP="00FA1D8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4561">
        <w:rPr>
          <w:rFonts w:ascii="Times New Roman" w:hAnsi="Times New Roman" w:cs="Times New Roman"/>
          <w:sz w:val="24"/>
          <w:szCs w:val="24"/>
        </w:rPr>
        <w:t xml:space="preserve">Preporuke, iskustva i dobre prakse proistekle kao rezultat </w:t>
      </w:r>
      <w:r w:rsidR="00EB5267">
        <w:rPr>
          <w:rFonts w:ascii="Times New Roman" w:hAnsi="Times New Roman" w:cs="Times New Roman"/>
          <w:sz w:val="24"/>
          <w:szCs w:val="24"/>
        </w:rPr>
        <w:t>ovog projekta mogu se inkorporir</w:t>
      </w:r>
      <w:r w:rsidRPr="00934561">
        <w:rPr>
          <w:rFonts w:ascii="Times New Roman" w:hAnsi="Times New Roman" w:cs="Times New Roman"/>
          <w:sz w:val="24"/>
          <w:szCs w:val="24"/>
        </w:rPr>
        <w:t>ati u praksu i pravila u skladu sa kojima funkcionišu institucije u Crnoj Gori kako na nacionalnom tako i na lokalnom nivou. Takođe, preporuke sadržane u analizi mogu biti od</w:t>
      </w:r>
      <w:r w:rsidR="004228BA">
        <w:rPr>
          <w:rFonts w:ascii="Times New Roman" w:hAnsi="Times New Roman" w:cs="Times New Roman"/>
          <w:sz w:val="24"/>
          <w:szCs w:val="24"/>
        </w:rPr>
        <w:t xml:space="preserve"> posebnog</w:t>
      </w:r>
      <w:r w:rsidRPr="00934561">
        <w:rPr>
          <w:rFonts w:ascii="Times New Roman" w:hAnsi="Times New Roman" w:cs="Times New Roman"/>
          <w:sz w:val="24"/>
          <w:szCs w:val="24"/>
        </w:rPr>
        <w:t xml:space="preserve"> značaja za druge vladine dokumente</w:t>
      </w:r>
      <w:r w:rsidR="00FA1D89">
        <w:rPr>
          <w:rFonts w:ascii="Times New Roman" w:hAnsi="Times New Roman" w:cs="Times New Roman"/>
          <w:sz w:val="24"/>
          <w:szCs w:val="24"/>
        </w:rPr>
        <w:t>, kao što su</w:t>
      </w:r>
      <w:r w:rsidRPr="00934561">
        <w:rPr>
          <w:rFonts w:ascii="Times New Roman" w:hAnsi="Times New Roman" w:cs="Times New Roman"/>
          <w:sz w:val="24"/>
          <w:szCs w:val="24"/>
        </w:rPr>
        <w:t xml:space="preserve"> Strategija borbe protiv korupcije i organizovanog kriminala</w:t>
      </w:r>
      <w:r w:rsidR="00FA1D89">
        <w:rPr>
          <w:rFonts w:ascii="Times New Roman" w:hAnsi="Times New Roman" w:cs="Times New Roman"/>
          <w:sz w:val="24"/>
          <w:szCs w:val="24"/>
        </w:rPr>
        <w:t>, i prateći akcioni planovi</w:t>
      </w:r>
      <w:r w:rsidR="00EB5267">
        <w:rPr>
          <w:rFonts w:ascii="Times New Roman" w:hAnsi="Times New Roman" w:cs="Times New Roman"/>
          <w:sz w:val="24"/>
          <w:szCs w:val="24"/>
        </w:rPr>
        <w:t xml:space="preserve"> kojima se definišu mjere protiv korupcije i organizovanog kriminala u sportu</w:t>
      </w:r>
      <w:r w:rsidRPr="00934561">
        <w:rPr>
          <w:rFonts w:ascii="Times New Roman" w:hAnsi="Times New Roman" w:cs="Times New Roman"/>
          <w:sz w:val="24"/>
          <w:szCs w:val="24"/>
        </w:rPr>
        <w:t>.</w:t>
      </w:r>
      <w:r w:rsidRPr="00934561">
        <w:rPr>
          <w:rFonts w:ascii="Times New Roman" w:hAnsi="Times New Roman" w:cs="Times New Roman"/>
          <w:sz w:val="24"/>
          <w:szCs w:val="24"/>
        </w:rPr>
        <w:br w:type="page"/>
      </w:r>
      <w:r w:rsidRPr="00934561"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Pr="00934561">
        <w:rPr>
          <w:rFonts w:ascii="Times New Roman" w:hAnsi="Times New Roman" w:cs="Times New Roman"/>
          <w:sz w:val="24"/>
          <w:szCs w:val="24"/>
        </w:rPr>
        <w:tab/>
      </w:r>
      <w:r w:rsidRPr="00934561">
        <w:rPr>
          <w:rFonts w:ascii="Times New Roman" w:hAnsi="Times New Roman" w:cs="Times New Roman"/>
          <w:b/>
          <w:sz w:val="24"/>
          <w:szCs w:val="24"/>
        </w:rPr>
        <w:t xml:space="preserve">Budžet </w:t>
      </w:r>
    </w:p>
    <w:p w:rsidR="00EF127A" w:rsidRPr="00934561" w:rsidRDefault="00EF127A" w:rsidP="00EF127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934561">
        <w:rPr>
          <w:rFonts w:ascii="Times New Roman" w:hAnsi="Times New Roman" w:cs="Times New Roman"/>
          <w:sz w:val="24"/>
          <w:szCs w:val="24"/>
          <w:lang w:val="sl-SI"/>
        </w:rPr>
        <w:t>Budžet popuniti u sljedećoj formi, uz navođenje, ukoliko očekujete i drugih izvora finansiranja (od koga to očekujete i u kojem dijelu budžeta):</w:t>
      </w:r>
    </w:p>
    <w:tbl>
      <w:tblPr>
        <w:tblW w:w="11008" w:type="dxa"/>
        <w:tblInd w:w="-632" w:type="dxa"/>
        <w:tblLayout w:type="fixed"/>
        <w:tblLook w:val="0000"/>
      </w:tblPr>
      <w:tblGrid>
        <w:gridCol w:w="578"/>
        <w:gridCol w:w="4111"/>
        <w:gridCol w:w="1001"/>
        <w:gridCol w:w="936"/>
        <w:gridCol w:w="851"/>
        <w:gridCol w:w="1183"/>
        <w:gridCol w:w="1080"/>
        <w:gridCol w:w="1268"/>
      </w:tblGrid>
      <w:tr w:rsidR="00934561" w:rsidRPr="00934561" w:rsidTr="000F7BA0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Rb.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Kategorija troškova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Jed.</w:t>
            </w:r>
          </w:p>
          <w:p w:rsidR="00934561" w:rsidRPr="00934561" w:rsidRDefault="00934561" w:rsidP="009345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Mjere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>Cijena/</w:t>
            </w:r>
          </w:p>
          <w:p w:rsidR="00934561" w:rsidRPr="00934561" w:rsidRDefault="00934561" w:rsidP="009345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 xml:space="preserve">jed. </w:t>
            </w:r>
            <w:r w:rsidR="00EF127A"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>M</w:t>
            </w: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s-ES"/>
              </w:rPr>
              <w:t>jere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Br</w:t>
            </w: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r-HR"/>
              </w:rPr>
              <w:t>oj</w:t>
            </w:r>
          </w:p>
          <w:p w:rsidR="00934561" w:rsidRPr="00934561" w:rsidRDefault="00934561" w:rsidP="00934561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it-CH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it-CH"/>
              </w:rPr>
              <w:t>Drugi izvori:</w:t>
            </w:r>
          </w:p>
          <w:p w:rsidR="00934561" w:rsidRPr="00934561" w:rsidRDefault="00934561" w:rsidP="0093456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it-CH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pl-PL"/>
              </w:rPr>
              <w:t>Potražuje se od Komisije:</w:t>
            </w:r>
          </w:p>
        </w:tc>
      </w:tr>
      <w:tr w:rsidR="00934561" w:rsidRPr="00934561" w:rsidTr="000F7BA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pStyle w:val="TFax5"/>
              <w:keepNext w:val="0"/>
              <w:tabs>
                <w:tab w:val="clear" w:pos="1701"/>
              </w:tabs>
              <w:snapToGrid w:val="0"/>
              <w:spacing w:after="0"/>
              <w:rPr>
                <w:color w:val="000000"/>
                <w:lang w:val="pl-PL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pl-PL"/>
              </w:rPr>
              <w:t>Aktivnost 1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r-HR"/>
              </w:rPr>
            </w:pP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7465B4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T</w:t>
            </w:r>
            <w:r w:rsidR="002B2807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roš</w:t>
            </w:r>
            <w:r w:rsidR="0035692A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kovi prevođ</w:t>
            </w:r>
            <w:r w:rsidR="00934561" w:rsidRPr="00934561">
              <w:rPr>
                <w:rFonts w:ascii="Times New Roman" w:hAnsi="Times New Roman" w:cs="Times New Roman"/>
                <w:color w:val="000000"/>
                <w:sz w:val="24"/>
                <w:szCs w:val="24"/>
                <w:lang w:val="pl-PL"/>
              </w:rPr>
              <w:t>enja dokumenata EU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EF127A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Prevodilač</w:t>
            </w:r>
            <w:r w:rsidR="00934561" w:rsidRPr="00934561"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ka strana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462BBE" w:rsidP="0093456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462BB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462BB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7465B4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2B2807">
              <w:rPr>
                <w:rFonts w:ascii="Times New Roman" w:hAnsi="Times New Roman" w:cs="Times New Roman"/>
                <w:sz w:val="24"/>
                <w:szCs w:val="24"/>
              </w:rPr>
              <w:t>roš</w:t>
            </w:r>
            <w:r w:rsidR="00954C49">
              <w:rPr>
                <w:rFonts w:ascii="Times New Roman" w:hAnsi="Times New Roman" w:cs="Times New Roman"/>
                <w:sz w:val="24"/>
                <w:szCs w:val="24"/>
              </w:rPr>
              <w:t>kovi pripreme za š</w:t>
            </w:r>
            <w:r w:rsidR="00934561" w:rsidRPr="00934561">
              <w:rPr>
                <w:rFonts w:ascii="Times New Roman" w:hAnsi="Times New Roman" w:cs="Times New Roman"/>
                <w:sz w:val="24"/>
                <w:szCs w:val="24"/>
              </w:rPr>
              <w:t>tampu  dokumenata EU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Strana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462BB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462BB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462BB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7465B4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.T</w:t>
            </w:r>
            <w:r w:rsidR="002B28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roškovi š</w:t>
            </w:r>
            <w:r w:rsidR="00934561"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tampanja dokumenata EU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Kopija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462BB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462BB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462BB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73261F" w:rsidRPr="00934561" w:rsidRDefault="007465B4" w:rsidP="0011416D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2B28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riprema za š</w:t>
            </w:r>
            <w:r w:rsidR="00934561"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tampu analize </w:t>
            </w:r>
            <w:r w:rsidR="0073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“K</w:t>
            </w:r>
            <w:r w:rsidR="00114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orupcija i organizovani kriminal u sportu Crnoj Gori</w:t>
            </w:r>
            <w:r w:rsidR="0073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0F7BA0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S</w:t>
            </w:r>
            <w:r w:rsidR="00934561" w:rsidRPr="00934561"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trana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11030A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11030A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11030A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73261F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73261F" w:rsidRPr="00934561" w:rsidRDefault="0073261F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73261F" w:rsidRPr="00934561" w:rsidRDefault="007465B4" w:rsidP="0011416D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2B28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revod analiz</w:t>
            </w:r>
            <w:r w:rsidR="0073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 “Korupcija o organizovani kriminal u sportu u Crnoj Gori”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73261F" w:rsidRPr="00934561" w:rsidRDefault="0073261F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Prevodilačka strana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73261F" w:rsidRPr="00934561" w:rsidRDefault="0073261F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3261F" w:rsidRPr="00934561" w:rsidRDefault="0073261F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73261F" w:rsidRPr="00934561" w:rsidRDefault="0073261F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73261F" w:rsidRPr="00934561" w:rsidRDefault="0073261F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61F" w:rsidRPr="00934561" w:rsidRDefault="0073261F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</w:tr>
      <w:tr w:rsidR="0011030A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11030A" w:rsidRDefault="0011030A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11030A" w:rsidRDefault="007465B4" w:rsidP="0011416D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="001103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riprema za štampanje analize “Korupcija i organizovani kriminal u sportu u Crnoj Gori” na engleskom jeziku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11030A" w:rsidRDefault="003564E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S</w:t>
            </w:r>
            <w:r w:rsidR="0011030A"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trana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11030A" w:rsidRDefault="00105BCD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11030A" w:rsidRDefault="00105BCD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11030A" w:rsidRDefault="0011030A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11030A" w:rsidRPr="00934561" w:rsidRDefault="0011030A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30A" w:rsidRDefault="0011030A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11030A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73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73261F" w:rsidRPr="00934561" w:rsidRDefault="007465B4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Š</w:t>
            </w:r>
            <w:r w:rsidR="00934561"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tampa analize </w:t>
            </w:r>
            <w:r w:rsidR="0073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</w:t>
            </w:r>
            <w:r w:rsidR="001141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Korupcija i organizovani kriminal u Crnoj Gori</w:t>
            </w:r>
            <w:r w:rsidR="0073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” na crnogorskom jeziku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73261F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  <w:r w:rsidR="00934561"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opija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462BB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462BB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</w:tr>
      <w:tr w:rsidR="0073261F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73261F" w:rsidRDefault="0011030A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3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73261F" w:rsidRPr="00934561" w:rsidRDefault="007465B4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Št</w:t>
            </w:r>
            <w:r w:rsidR="0073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ampa analize “Korupcija i organizovani kriminal u sportu u Crnoj Gori” na engleskom jeziku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73261F" w:rsidRPr="00934561" w:rsidRDefault="000F7BA0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  <w:r w:rsidR="00732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opija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73261F" w:rsidRPr="00934561" w:rsidRDefault="00462BB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73261F" w:rsidRPr="00934561" w:rsidRDefault="00462BB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73261F" w:rsidRPr="00934561" w:rsidRDefault="00954C49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73261F" w:rsidRPr="00934561" w:rsidRDefault="0073261F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61F" w:rsidRPr="00934561" w:rsidRDefault="00954C49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</w:tr>
      <w:tr w:rsidR="00934561" w:rsidRPr="00934561" w:rsidTr="000F7BA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Podzbir I: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54C49" w:rsidRDefault="00E91FD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34561" w:rsidRPr="00954C49" w:rsidRDefault="00462BB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2170</w:t>
            </w: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</w:pP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pStyle w:val="FootnoteText"/>
              <w:snapToGrid w:val="0"/>
              <w:rPr>
                <w:b/>
                <w:bCs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pStyle w:val="FootnoteText"/>
              <w:snapToGrid w:val="0"/>
              <w:rPr>
                <w:b/>
                <w:bCs/>
                <w:color w:val="000000"/>
                <w:sz w:val="24"/>
                <w:szCs w:val="24"/>
                <w:lang w:val="pl-PL"/>
              </w:rPr>
            </w:pPr>
            <w:r w:rsidRPr="00934561">
              <w:rPr>
                <w:b/>
                <w:bCs/>
                <w:color w:val="000000"/>
                <w:sz w:val="24"/>
                <w:szCs w:val="24"/>
                <w:lang w:val="pl-PL"/>
              </w:rPr>
              <w:t>Aktivnost 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pStyle w:val="FootnoteText"/>
              <w:snapToGrid w:val="0"/>
              <w:rPr>
                <w:sz w:val="24"/>
                <w:szCs w:val="24"/>
                <w:lang w:val="pl-PL"/>
              </w:rPr>
            </w:pPr>
            <w:r w:rsidRPr="00934561">
              <w:rPr>
                <w:sz w:val="24"/>
                <w:szCs w:val="24"/>
                <w:lang w:val="pl-PL"/>
              </w:rPr>
              <w:t>6.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11416D" w:rsidP="00934561">
            <w:pPr>
              <w:pStyle w:val="FootnoteText"/>
              <w:snapToGrid w:val="0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Troš</w:t>
            </w:r>
            <w:r w:rsidR="00934561" w:rsidRPr="00934561">
              <w:rPr>
                <w:sz w:val="24"/>
                <w:szCs w:val="24"/>
                <w:lang w:val="pl-PL"/>
              </w:rPr>
              <w:t>kovi zakupa sale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3564E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34561" w:rsidRPr="00934561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pStyle w:val="FootnoteText"/>
              <w:snapToGrid w:val="0"/>
              <w:rPr>
                <w:sz w:val="24"/>
                <w:szCs w:val="24"/>
              </w:rPr>
            </w:pPr>
            <w:r w:rsidRPr="00934561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11416D" w:rsidP="00934561">
            <w:pPr>
              <w:pStyle w:val="FootnoteText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Troš</w:t>
            </w:r>
            <w:r w:rsidR="002B2807">
              <w:rPr>
                <w:sz w:val="24"/>
                <w:szCs w:val="24"/>
              </w:rPr>
              <w:t>kovi audio snimanja i ozvuč</w:t>
            </w:r>
            <w:r w:rsidR="00934561" w:rsidRPr="00934561">
              <w:rPr>
                <w:sz w:val="24"/>
                <w:szCs w:val="24"/>
              </w:rPr>
              <w:t>enja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3564E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34561" w:rsidRPr="00934561">
              <w:rPr>
                <w:rFonts w:ascii="Times New Roman" w:hAnsi="Times New Roman" w:cs="Times New Roman"/>
                <w:sz w:val="24"/>
                <w:szCs w:val="24"/>
              </w:rPr>
              <w:t>at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11416D" w:rsidP="00934561">
            <w:pPr>
              <w:pStyle w:val="FootnoteText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Troš</w:t>
            </w:r>
            <w:r w:rsidR="00934561" w:rsidRPr="00934561">
              <w:rPr>
                <w:sz w:val="24"/>
                <w:szCs w:val="24"/>
              </w:rPr>
              <w:t>kovi</w:t>
            </w:r>
            <w:r>
              <w:rPr>
                <w:sz w:val="24"/>
                <w:szCs w:val="24"/>
              </w:rPr>
              <w:t xml:space="preserve"> </w:t>
            </w:r>
            <w:r w:rsidR="00934561" w:rsidRPr="00934561">
              <w:rPr>
                <w:sz w:val="24"/>
                <w:szCs w:val="24"/>
              </w:rPr>
              <w:t>kafe</w:t>
            </w:r>
            <w:r>
              <w:rPr>
                <w:sz w:val="24"/>
                <w:szCs w:val="24"/>
              </w:rPr>
              <w:t xml:space="preserve"> </w:t>
            </w:r>
            <w:r w:rsidR="00934561" w:rsidRPr="00934561">
              <w:rPr>
                <w:sz w:val="24"/>
                <w:szCs w:val="24"/>
              </w:rPr>
              <w:t>pauza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3564E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934561" w:rsidRPr="00934561">
              <w:rPr>
                <w:rFonts w:ascii="Times New Roman" w:hAnsi="Times New Roman" w:cs="Times New Roman"/>
                <w:sz w:val="24"/>
                <w:szCs w:val="24"/>
              </w:rPr>
              <w:t>cesnik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934561" w:rsidRPr="00934561" w:rsidTr="000F7BA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Podzbir II: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r-HR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r-HR"/>
              </w:rPr>
              <w:t>700</w:t>
            </w: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hr-HR"/>
              </w:rPr>
            </w:pP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54C49" w:rsidRPr="00934561" w:rsidRDefault="00934561" w:rsidP="00212F4A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Honorari</w:t>
            </w:r>
            <w:r w:rsidR="00AB7F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</w:tr>
      <w:tr w:rsidR="00954C49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54C49" w:rsidRPr="00954C49" w:rsidRDefault="00954C49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r-HR"/>
              </w:rPr>
            </w:pPr>
            <w:r w:rsidRPr="00954C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hr-HR"/>
              </w:rPr>
              <w:t>9.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54C49" w:rsidRPr="00954C49" w:rsidRDefault="00954C49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4C4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Koordinator projekta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54C49" w:rsidRPr="00934561" w:rsidRDefault="000F7BA0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M</w:t>
            </w:r>
            <w:r w:rsidR="00954C49"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jesec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54C49" w:rsidRPr="00934561" w:rsidRDefault="00E91FDE" w:rsidP="00954C49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5</w:t>
            </w:r>
            <w:r w:rsidR="00954C49"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54C49" w:rsidRPr="00934561" w:rsidRDefault="00954C49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54C49" w:rsidRPr="00934561" w:rsidRDefault="00E91FD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2</w:t>
            </w:r>
            <w:r w:rsidR="00954C49"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500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54C49" w:rsidRPr="00934561" w:rsidRDefault="00E91FD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1250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C49" w:rsidRPr="00934561" w:rsidRDefault="00E91FD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1250</w:t>
            </w:r>
          </w:p>
        </w:tc>
      </w:tr>
      <w:tr w:rsidR="00D6432A" w:rsidRPr="00934561" w:rsidTr="009071E0">
        <w:trPr>
          <w:trHeight w:val="221"/>
        </w:trPr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D6432A" w:rsidRPr="00934561" w:rsidRDefault="00954C49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EF12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D6432A" w:rsidRPr="00934561" w:rsidRDefault="0073261F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it-IT"/>
              </w:rPr>
              <w:t>Spoljni saradnik, ekspert za pitanja sporta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6432A" w:rsidRPr="00D6432A" w:rsidRDefault="000F7BA0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</w:t>
            </w:r>
            <w:r w:rsidR="0073261F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jesec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D6432A" w:rsidRPr="00934561" w:rsidRDefault="00E91FD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54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D6432A" w:rsidRPr="00934561" w:rsidRDefault="0073261F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D6432A" w:rsidRPr="00934561" w:rsidRDefault="00E91FD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54C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D6432A" w:rsidRPr="00934561" w:rsidRDefault="00E91FD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32A" w:rsidRPr="00934561" w:rsidRDefault="00E91FD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</w:t>
            </w: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54C49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934561"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7810FF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it-CH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  <w:lang w:val="it-CH"/>
              </w:rPr>
              <w:t>Asistent projekta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0F7BA0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M</w:t>
            </w:r>
            <w:r w:rsidR="00934561" w:rsidRPr="00934561"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jesec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E91FD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34561"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E91FDE" w:rsidP="00934561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10</w:t>
            </w:r>
            <w:r w:rsidR="00934561"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91F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54C49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934561"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  <w:lang w:val="it-IT"/>
              </w:rPr>
              <w:t>Finansijski i administrativni menadžer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0F7BA0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M</w:t>
            </w:r>
            <w:r w:rsidR="00934561" w:rsidRPr="00934561"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jesec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</w:t>
            </w:r>
          </w:p>
        </w:tc>
      </w:tr>
      <w:tr w:rsidR="00934561" w:rsidRPr="0073261F" w:rsidTr="000F7BA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</w:pPr>
            <w:r w:rsidRPr="00934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  <w:t>Podzbir</w:t>
            </w:r>
            <w:r w:rsidR="000F7B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  <w:t xml:space="preserve"> III</w:t>
            </w:r>
            <w:r w:rsidRPr="00934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it-IT"/>
              </w:rPr>
              <w:t>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54C49" w:rsidRDefault="00E91FD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54C49" w:rsidRPr="00954C4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34561" w:rsidRPr="00954C4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E91FDE" w:rsidRDefault="00105BCD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E91FDE" w:rsidRPr="00E91FD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34561" w:rsidRPr="00954C49" w:rsidRDefault="00105BCD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E91FD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Administrativni troškovi</w:t>
            </w:r>
            <w:r w:rsidR="007465B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54C49" w:rsidP="00934561">
            <w:pPr>
              <w:pStyle w:val="TFax5"/>
              <w:tabs>
                <w:tab w:val="left" w:pos="720"/>
              </w:tabs>
              <w:snapToGrid w:val="0"/>
              <w:spacing w:after="0"/>
              <w:rPr>
                <w:b w:val="0"/>
                <w:bCs w:val="0"/>
                <w:color w:val="000000"/>
                <w:lang w:val="en-US"/>
              </w:rPr>
            </w:pPr>
            <w:r>
              <w:rPr>
                <w:b w:val="0"/>
                <w:bCs w:val="0"/>
                <w:color w:val="000000"/>
                <w:lang w:val="en-US"/>
              </w:rPr>
              <w:t>13</w:t>
            </w:r>
            <w:r w:rsidR="00934561" w:rsidRPr="00934561">
              <w:rPr>
                <w:b w:val="0"/>
                <w:bCs w:val="0"/>
                <w:color w:val="000000"/>
                <w:lang w:val="en-US"/>
              </w:rPr>
              <w:t>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pStyle w:val="TFax5"/>
              <w:tabs>
                <w:tab w:val="left" w:pos="720"/>
              </w:tabs>
              <w:snapToGrid w:val="0"/>
              <w:spacing w:after="0"/>
              <w:rPr>
                <w:b w:val="0"/>
                <w:bCs w:val="0"/>
                <w:color w:val="000000"/>
                <w:lang w:val="en-US"/>
              </w:rPr>
            </w:pPr>
            <w:r w:rsidRPr="00934561">
              <w:rPr>
                <w:b w:val="0"/>
                <w:bCs w:val="0"/>
                <w:color w:val="000000"/>
                <w:lang w:val="en-US"/>
              </w:rPr>
              <w:t>Kancelarijski</w:t>
            </w:r>
            <w:r w:rsidR="00D6432A">
              <w:rPr>
                <w:b w:val="0"/>
                <w:bCs w:val="0"/>
                <w:color w:val="000000"/>
                <w:lang w:val="en-US"/>
              </w:rPr>
              <w:t xml:space="preserve"> </w:t>
            </w:r>
            <w:r w:rsidRPr="00934561">
              <w:rPr>
                <w:b w:val="0"/>
                <w:bCs w:val="0"/>
                <w:color w:val="000000"/>
                <w:lang w:val="en-US"/>
              </w:rPr>
              <w:t>material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3564E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M</w:t>
            </w:r>
            <w:r w:rsidR="00934561" w:rsidRPr="00934561">
              <w:rPr>
                <w:rFonts w:ascii="Times New Roman" w:hAnsi="Times New Roman" w:cs="Times New Roman"/>
                <w:color w:val="000000"/>
                <w:sz w:val="24"/>
                <w:szCs w:val="24"/>
                <w:lang w:val="en-GB"/>
              </w:rPr>
              <w:t>jesec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b w:val="0"/>
                <w:bCs w:val="0"/>
                <w:color w:val="000000"/>
                <w:lang w:val="en-US"/>
              </w:rPr>
            </w:pPr>
            <w:r w:rsidRPr="00934561">
              <w:rPr>
                <w:b w:val="0"/>
                <w:bCs w:val="0"/>
                <w:color w:val="000000"/>
                <w:lang w:val="en-US"/>
              </w:rPr>
              <w:t>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b w:val="0"/>
                <w:bCs w:val="0"/>
                <w:color w:val="000000"/>
                <w:lang w:val="en-US"/>
              </w:rPr>
            </w:pPr>
            <w:r w:rsidRPr="00934561">
              <w:rPr>
                <w:b w:val="0"/>
                <w:bCs w:val="0"/>
                <w:color w:val="000000"/>
                <w:lang w:val="en-US"/>
              </w:rPr>
              <w:t>500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b w:val="0"/>
                <w:bCs w:val="0"/>
                <w:color w:val="000000"/>
                <w:lang w:val="en-US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934561" w:rsidP="00934561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b w:val="0"/>
                <w:bCs w:val="0"/>
                <w:color w:val="000000"/>
                <w:lang w:val="en-US"/>
              </w:rPr>
            </w:pPr>
            <w:r w:rsidRPr="00934561">
              <w:rPr>
                <w:b w:val="0"/>
                <w:bCs w:val="0"/>
                <w:color w:val="000000"/>
                <w:lang w:val="en-US"/>
              </w:rPr>
              <w:t>500</w:t>
            </w: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54C49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934561" w:rsidRPr="009345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212F4A" w:rsidRDefault="00EF127A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F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Troš</w:t>
            </w:r>
            <w:r w:rsidR="00934561" w:rsidRPr="00212F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kovi komunikacije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3564EE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M</w:t>
            </w:r>
            <w:r w:rsidR="00934561" w:rsidRPr="00934561"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jesec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  <w:r w:rsidRPr="00934561"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500</w:t>
            </w:r>
          </w:p>
        </w:tc>
      </w:tr>
      <w:tr w:rsidR="00934561" w:rsidRPr="00934561" w:rsidTr="009071E0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b/>
                <w:sz w:val="24"/>
                <w:szCs w:val="24"/>
              </w:rPr>
              <w:t>Podzbir</w:t>
            </w:r>
            <w:r w:rsidR="000F7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IV</w:t>
            </w:r>
            <w:r w:rsidRPr="009345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56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</w:tr>
      <w:tr w:rsidR="00934561" w:rsidRPr="00934561" w:rsidTr="00AB7FEF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0F7BA0" w:rsidRDefault="000F7BA0" w:rsidP="00934561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color w:val="000000"/>
                <w:u w:val="single"/>
                <w:lang w:val="it-CH"/>
              </w:rPr>
            </w:pPr>
          </w:p>
          <w:p w:rsidR="00934561" w:rsidRDefault="00934561" w:rsidP="00934561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color w:val="000000"/>
                <w:u w:val="single"/>
                <w:lang w:val="it-CH"/>
              </w:rPr>
            </w:pPr>
            <w:r w:rsidRPr="000F7BA0">
              <w:rPr>
                <w:color w:val="000000"/>
                <w:u w:val="single"/>
                <w:lang w:val="it-CH"/>
              </w:rPr>
              <w:t>Ukupni troškovi</w:t>
            </w:r>
            <w:r w:rsidR="007465B4">
              <w:rPr>
                <w:color w:val="000000"/>
                <w:u w:val="single"/>
                <w:lang w:val="it-CH"/>
              </w:rPr>
              <w:t>:</w:t>
            </w:r>
          </w:p>
          <w:p w:rsidR="000F7BA0" w:rsidRPr="000F7BA0" w:rsidRDefault="000F7BA0" w:rsidP="00934561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color w:val="000000"/>
                <w:u w:val="single"/>
                <w:lang w:val="it-CH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val="it-CH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934561" w:rsidRPr="00934561" w:rsidRDefault="00934561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it-CH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0F7BA0" w:rsidRDefault="000F7BA0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34561" w:rsidRPr="00934561" w:rsidRDefault="00AB7FEF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105BC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2870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0F7BA0" w:rsidRDefault="000F7BA0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34561" w:rsidRPr="00934561" w:rsidRDefault="00105BCD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B8126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AB7F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5692A" w:rsidRDefault="0035692A" w:rsidP="00934561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5692A" w:rsidRPr="00934561" w:rsidRDefault="00105BCD" w:rsidP="0035692A">
            <w:pPr>
              <w:snapToGrid w:val="0"/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8120</w:t>
            </w:r>
          </w:p>
        </w:tc>
      </w:tr>
    </w:tbl>
    <w:p w:rsidR="00934561" w:rsidRDefault="00934561" w:rsidP="0093456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3564EE" w:rsidRPr="00934561" w:rsidRDefault="003564EE" w:rsidP="0093456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934561" w:rsidRPr="00934561" w:rsidRDefault="00934561" w:rsidP="00934561">
      <w:pPr>
        <w:pStyle w:val="Heading1"/>
      </w:pPr>
      <w:r w:rsidRPr="00934561">
        <w:t>III – Detaljnije informacije o podnosiocu programa</w:t>
      </w:r>
    </w:p>
    <w:p w:rsidR="00934561" w:rsidRPr="00934561" w:rsidRDefault="00934561" w:rsidP="00934561">
      <w:pPr>
        <w:pStyle w:val="Application2"/>
      </w:pPr>
      <w:r w:rsidRPr="00934561">
        <w:t>Na najviše dvije strane navedite osnovne informacije o vašoj organizaciji, viziju, misiju, ciljeve, realizovane aktivnosti, donatore, partnere i sastav upravnog odbora.</w:t>
      </w:r>
    </w:p>
    <w:p w:rsidR="00C157A2" w:rsidRDefault="00C157A2" w:rsidP="00934561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>Institut alternativa je nevladino udruženje osnovano septembra 2007. godine od grupe građana s iskustvom u civilnom društvu, javnoj administraciji i bi</w:t>
      </w:r>
      <w:r w:rsidR="003564EE">
        <w:rPr>
          <w:rFonts w:ascii="Times New Roman" w:hAnsi="Times New Roman" w:cs="Times New Roman"/>
          <w:color w:val="000000"/>
          <w:sz w:val="24"/>
          <w:szCs w:val="24"/>
        </w:rPr>
        <w:t>znis sektoru.</w:t>
      </w:r>
    </w:p>
    <w:p w:rsidR="003564EE" w:rsidRDefault="003564EE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Misija Instituta a</w:t>
      </w:r>
      <w:r w:rsidR="008D0C08" w:rsidRPr="003564EE">
        <w:rPr>
          <w:rFonts w:ascii="Times New Roman" w:hAnsi="Times New Roman" w:cs="Times New Roman"/>
          <w:color w:val="000000"/>
          <w:sz w:val="24"/>
          <w:szCs w:val="24"/>
        </w:rPr>
        <w:t xml:space="preserve">lternativa je snaženje demokratskih procesa u Crnoj Gori kroz identifikovanje i analizu opcija javne politike. 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 xml:space="preserve">Strateški ciljevi Instituta alternativa su: da podigne kvalitet razvoja javnh politika, da doprinese razvoju demokratije i vladavine prava i da doprinese zaštiti ljudskih prava u Crnoj Gori. </w:t>
      </w:r>
      <w:r w:rsidRPr="003564EE">
        <w:rPr>
          <w:rFonts w:ascii="Times New Roman" w:hAnsi="Times New Roman" w:cs="Times New Roman"/>
          <w:color w:val="000000"/>
          <w:sz w:val="24"/>
          <w:szCs w:val="24"/>
        </w:rPr>
        <w:lastRenderedPageBreak/>
        <w:t>Vrijednosti koje slijedimo u svom radu su posvećenost misiji, nezavisnost, stalno učenje, umrežavanje i saradnja i timski rad. Upravni odbor Instituta alternativa je sastavljen od šest članova, i to Daliborka Uljarević, Vjera Šćepanović, Maja Vujašković, Stevo Muk, Aleksandar Saša Zeković i Vladimir Vučinić. Predsjednik Upravnog odbora je Stevo Muk.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 xml:space="preserve">Institut alternativa djeluje kao think tank, odnosno istraživački centar i u svom radu se bavi oblastima dobrog upravljanja, transparentnosti i odgovornosti. Identifikovane teme kojima se  Institut bavi u svom istraživačkom radu i u kojima ostvaruje uticaj kroz zastupanje sopstvenih preporuka su parlamentarni nadzor sektora bezbjednosti o odbrane, kontrolna funkcija Skupštine i njena uloga u procesu evropskih integracija, reforma državne uprave, javne nabavke, javno-privatna parterstva, državna revizija i kontrola budžeta na lokalnom nivou. 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>U dosadašnjem radu, objavljene su sljedeće publikacije / analize: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ab/>
        <w:t>• Kontrola budžeta lokalnih samouprava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ab/>
        <w:t>• Državna revizija u Crnoj Gori - prijedlozi za jačanje uticaja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ab/>
        <w:t>• Izvještaj o demokratskom nadzoru službi bezbjednosti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ab/>
        <w:t>• Think Tank - Uloga nezavisnih istraživačkih centara u razvoju javnih politika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ab/>
        <w:t>• Javno-privatna partnerstva u Crnoj Gori - Odgovornost, transparentnost i efikasnost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ab/>
        <w:t>• Javne nabavke u Crnoj Gori - Transparentnost i odgovornost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ab/>
        <w:t>• Procjena pravnog okvira i prakse u primjeni nekih kontrolnih mehanizama Skupštine Crne Gore: konsultativno saslušanje, kontrolno saslušanje i parlamentarna istraga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ab/>
        <w:t>• Parlamentarna kontrola sektora bezbjednosti i odbrane u Crnoj Gori - Kako dalje?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ab/>
        <w:t>• Slučaj Lipci 2008 - Kako da nam se ne ponovi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ab/>
        <w:t>• Slučaj Prve Banke - Iskustva za supervizora i ostale nosioce odluka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ab/>
        <w:t>• Javna uprava u Crnoj Gori: Šeme plata, sistem nagrađivanja i mogućnosti profesionalnog usavršavanja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>Institut je suizdavač publikacije Politički kriterijumi za priključenje Evropskoj uniji autora mr Aleksandra Saše Zekovića. Objavljeno je nekoliko komentara nacrta/prijedloga zakona, kao i kratka informacija s preporukama o transparentnosti finansijskog poslovanja Skupštine Crne Gore (jun 2008). Institut za veliki broj korisnika priprema i distribuira Nedjeljni pregled (Weekly Brief), koji sadrži najvažnije informacije iz sfere politike, društva, ekonomije, regionalne saradnje prevedene na engleski jezik. Korisnici Nedjeljnog pregleda uglavnom su predstavnici inostranih organizacija i diplomatskih predstavništava u Crnoj Gori.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 xml:space="preserve">Sve navedene publikacije su dostupne na našoj Internet stranici: </w:t>
      </w:r>
      <w:hyperlink r:id="rId7" w:history="1">
        <w:r w:rsidRPr="003564EE">
          <w:rPr>
            <w:rFonts w:ascii="Times New Roman" w:hAnsi="Times New Roman" w:cs="Times New Roman"/>
            <w:color w:val="000000"/>
            <w:sz w:val="24"/>
            <w:szCs w:val="24"/>
          </w:rPr>
          <w:t>www.institut-alternativa.org</w:t>
        </w:r>
      </w:hyperlink>
      <w:r w:rsidRPr="003564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 xml:space="preserve">Rad Instituta su u dosadašnjem periodu podržali: Evropski fond za Balkan, Fondacija Institut za otvoreno društvo – Predstavništvo Crna Gora (FOSI ROM), OSI Think Tank Fond, Fondacija Friedrich Ebert, Komisije za raspodjelu sredstava za projekte NVO Skupštine Crne Gore, Canada Fund i Evropska komisija. Institut je ostvario saradnju s Evropskom inicijativom za stabilnost (ESI), sa sjedištem u Berlinu, koja je sprovela program izgradnje kapaciteta za saradnike IA. </w:t>
      </w: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D0C08" w:rsidRPr="003564EE" w:rsidRDefault="008D0C08" w:rsidP="008D0C0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64EE">
        <w:rPr>
          <w:rFonts w:ascii="Times New Roman" w:hAnsi="Times New Roman" w:cs="Times New Roman"/>
          <w:color w:val="000000"/>
          <w:sz w:val="24"/>
          <w:szCs w:val="24"/>
        </w:rPr>
        <w:t xml:space="preserve">Institut je ostvario saradnju sa velikim brojem domaćih organizacija, a saradnja je uspostavljena i sa brojnim institucijama i organima uprave, kao što su Državna revizorska institucija, Direkcija za javne nabavke, Skupština Crne Gore (posebno njena radna tijela, Odbor za ekonomiju, finansije i budžet i Odbor za bezbjednost i odbranu), Ministarstvo finansija, Komisija za </w:t>
      </w:r>
      <w:r w:rsidRPr="003564EE">
        <w:rPr>
          <w:rFonts w:ascii="Times New Roman" w:hAnsi="Times New Roman" w:cs="Times New Roman"/>
          <w:color w:val="000000"/>
          <w:sz w:val="24"/>
          <w:szCs w:val="24"/>
        </w:rPr>
        <w:lastRenderedPageBreak/>
        <w:t>koncesija, itd. Institut alternativa je član NVO samoregulatornog tijela i pružio je punu informaciju o svom finansijskom poslovanju u skladu sa Kodeksom djelovanja NVO čiji je potpisnik.</w:t>
      </w:r>
    </w:p>
    <w:p w:rsidR="009071E0" w:rsidRPr="00934561" w:rsidRDefault="009071E0" w:rsidP="00C157A2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9071E0" w:rsidRPr="00934561" w:rsidSect="009071E0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1B0" w:rsidRPr="00361628" w:rsidRDefault="004421B0" w:rsidP="00934561">
      <w:pPr>
        <w:pStyle w:val="BodyText"/>
        <w:rPr>
          <w:i w:val="0"/>
          <w:iCs w:val="0"/>
        </w:rPr>
      </w:pPr>
      <w:r>
        <w:separator/>
      </w:r>
    </w:p>
  </w:endnote>
  <w:endnote w:type="continuationSeparator" w:id="1">
    <w:p w:rsidR="004421B0" w:rsidRPr="00361628" w:rsidRDefault="004421B0" w:rsidP="00934561">
      <w:pPr>
        <w:pStyle w:val="BodyText"/>
        <w:rPr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1B0" w:rsidRPr="00361628" w:rsidRDefault="004421B0" w:rsidP="00934561">
      <w:pPr>
        <w:pStyle w:val="BodyText"/>
        <w:rPr>
          <w:i w:val="0"/>
          <w:iCs w:val="0"/>
        </w:rPr>
      </w:pPr>
      <w:r>
        <w:separator/>
      </w:r>
    </w:p>
  </w:footnote>
  <w:footnote w:type="continuationSeparator" w:id="1">
    <w:p w:rsidR="004421B0" w:rsidRPr="00361628" w:rsidRDefault="004421B0" w:rsidP="00934561">
      <w:pPr>
        <w:pStyle w:val="BodyText"/>
        <w:rPr>
          <w:i w:val="0"/>
          <w:iCs w:val="0"/>
        </w:rPr>
      </w:pPr>
      <w:r>
        <w:continuationSeparator/>
      </w:r>
    </w:p>
  </w:footnote>
  <w:footnote w:id="2">
    <w:p w:rsidR="009071E0" w:rsidRPr="00346704" w:rsidRDefault="009071E0" w:rsidP="00934561">
      <w:pPr>
        <w:pStyle w:val="FootnoteText"/>
        <w:rPr>
          <w:lang w:val="sr-Latn-C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Latn-CS"/>
        </w:rPr>
        <w:t>Za detaljnije obrazloženje projekata koji potpadaju pod Kategoriju A vidjeti član 15 i 16 Uredbe o kriterijumima za utvrđivanje korisnika i načinu raspodjele dijela prihoda od igara na sreću.</w:t>
      </w:r>
    </w:p>
  </w:footnote>
  <w:footnote w:id="3">
    <w:p w:rsidR="009071E0" w:rsidRPr="00393A59" w:rsidRDefault="009071E0" w:rsidP="00934561">
      <w:pPr>
        <w:pStyle w:val="FootnoteText"/>
      </w:pPr>
      <w:r>
        <w:rPr>
          <w:rStyle w:val="FootnoteReference"/>
        </w:rPr>
        <w:footnoteRef/>
      </w:r>
      <w:r>
        <w:t xml:space="preserve"> Program borbe protiv korupcije i organizovanog kriminala Vlade Republike Crne Gore, Ministarstvo unutrašnjih poslova (2005)</w:t>
      </w:r>
    </w:p>
  </w:footnote>
  <w:footnote w:id="4">
    <w:p w:rsidR="009071E0" w:rsidRPr="00393A59" w:rsidRDefault="009071E0" w:rsidP="0093456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7D0F9D">
        <w:rPr>
          <w:color w:val="000000"/>
          <w:shd w:val="clear" w:color="auto" w:fill="FFFFFF"/>
          <w:lang w:val="en-US"/>
        </w:rPr>
        <w:t>Strategija za borbu protiv korupcije i or</w:t>
      </w:r>
      <w:r w:rsidRPr="00393A59">
        <w:rPr>
          <w:color w:val="000000"/>
          <w:shd w:val="clear" w:color="auto" w:fill="FFFFFF"/>
          <w:lang w:val="en-US"/>
        </w:rPr>
        <w:t>ganizovanog kriminala</w:t>
      </w:r>
      <w:r>
        <w:rPr>
          <w:color w:val="000000"/>
          <w:shd w:val="clear" w:color="auto" w:fill="FFFFFF"/>
          <w:lang w:val="en-US"/>
        </w:rPr>
        <w:t xml:space="preserve"> za period 2010-2014, Ministarstvo unutrašnjih poslova i javne uprave, Podgorica, 29. jul 2010. </w:t>
      </w:r>
    </w:p>
  </w:footnote>
  <w:footnote w:id="5">
    <w:p w:rsidR="009071E0" w:rsidRPr="00393A59" w:rsidRDefault="009071E0" w:rsidP="00934561">
      <w:pPr>
        <w:pStyle w:val="FootnoteText"/>
      </w:pPr>
      <w:r w:rsidRPr="00393A59">
        <w:rPr>
          <w:rStyle w:val="FootnoteReference"/>
        </w:rPr>
        <w:footnoteRef/>
      </w:r>
      <w:r w:rsidRPr="00393A59">
        <w:t xml:space="preserve"> </w:t>
      </w:r>
      <w:r>
        <w:rPr>
          <w:color w:val="000000"/>
          <w:shd w:val="clear" w:color="auto" w:fill="FFFFFF"/>
          <w:lang w:val="en-US"/>
        </w:rPr>
        <w:t xml:space="preserve">Akcioni plan za sprovođenje Strategije za borbu protiv korupcije i organizovanog kriminala za period </w:t>
      </w:r>
      <w:r w:rsidRPr="00393A59">
        <w:rPr>
          <w:color w:val="000000"/>
          <w:shd w:val="clear" w:color="auto" w:fill="FFFFFF"/>
          <w:lang w:val="en-US"/>
        </w:rPr>
        <w:t>2010-2012</w:t>
      </w:r>
      <w:r>
        <w:rPr>
          <w:color w:val="000000"/>
          <w:shd w:val="clear" w:color="auto" w:fill="FFFFFF"/>
          <w:lang w:val="en-US"/>
        </w:rPr>
        <w:t>, Ministarstvo unutrašnjih poslova i javne uprave,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111A"/>
    <w:multiLevelType w:val="hybridMultilevel"/>
    <w:tmpl w:val="F3D4A8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95BFE"/>
    <w:multiLevelType w:val="hybridMultilevel"/>
    <w:tmpl w:val="A3AA5C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1456A"/>
    <w:multiLevelType w:val="hybridMultilevel"/>
    <w:tmpl w:val="909C1D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C6F9A"/>
    <w:multiLevelType w:val="multilevel"/>
    <w:tmpl w:val="D938E1EC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F81569"/>
    <w:multiLevelType w:val="hybridMultilevel"/>
    <w:tmpl w:val="311433BC"/>
    <w:lvl w:ilvl="0" w:tplc="FB3E1A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2C8020">
      <w:numFmt w:val="none"/>
      <w:lvlText w:val=""/>
      <w:lvlJc w:val="left"/>
      <w:pPr>
        <w:tabs>
          <w:tab w:val="num" w:pos="360"/>
        </w:tabs>
      </w:pPr>
    </w:lvl>
    <w:lvl w:ilvl="2" w:tplc="ED2895F6">
      <w:numFmt w:val="none"/>
      <w:lvlText w:val=""/>
      <w:lvlJc w:val="left"/>
      <w:pPr>
        <w:tabs>
          <w:tab w:val="num" w:pos="360"/>
        </w:tabs>
      </w:pPr>
    </w:lvl>
    <w:lvl w:ilvl="3" w:tplc="AD3A0D66">
      <w:numFmt w:val="none"/>
      <w:lvlText w:val=""/>
      <w:lvlJc w:val="left"/>
      <w:pPr>
        <w:tabs>
          <w:tab w:val="num" w:pos="360"/>
        </w:tabs>
      </w:pPr>
    </w:lvl>
    <w:lvl w:ilvl="4" w:tplc="6B3EB5EA">
      <w:numFmt w:val="none"/>
      <w:lvlText w:val=""/>
      <w:lvlJc w:val="left"/>
      <w:pPr>
        <w:tabs>
          <w:tab w:val="num" w:pos="360"/>
        </w:tabs>
      </w:pPr>
    </w:lvl>
    <w:lvl w:ilvl="5" w:tplc="85CA1C72">
      <w:numFmt w:val="none"/>
      <w:lvlText w:val=""/>
      <w:lvlJc w:val="left"/>
      <w:pPr>
        <w:tabs>
          <w:tab w:val="num" w:pos="360"/>
        </w:tabs>
      </w:pPr>
    </w:lvl>
    <w:lvl w:ilvl="6" w:tplc="AF503324">
      <w:numFmt w:val="none"/>
      <w:lvlText w:val=""/>
      <w:lvlJc w:val="left"/>
      <w:pPr>
        <w:tabs>
          <w:tab w:val="num" w:pos="360"/>
        </w:tabs>
      </w:pPr>
    </w:lvl>
    <w:lvl w:ilvl="7" w:tplc="639A6FA6">
      <w:numFmt w:val="none"/>
      <w:lvlText w:val=""/>
      <w:lvlJc w:val="left"/>
      <w:pPr>
        <w:tabs>
          <w:tab w:val="num" w:pos="360"/>
        </w:tabs>
      </w:pPr>
    </w:lvl>
    <w:lvl w:ilvl="8" w:tplc="95E042A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6586B3D"/>
    <w:multiLevelType w:val="hybridMultilevel"/>
    <w:tmpl w:val="ADCCD652"/>
    <w:lvl w:ilvl="0" w:tplc="C08680C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B84804"/>
    <w:multiLevelType w:val="hybridMultilevel"/>
    <w:tmpl w:val="CA90B480"/>
    <w:lvl w:ilvl="0" w:tplc="7CF41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34561"/>
    <w:rsid w:val="00017D78"/>
    <w:rsid w:val="00057DCB"/>
    <w:rsid w:val="000F4D5B"/>
    <w:rsid w:val="000F7BA0"/>
    <w:rsid w:val="00105BCD"/>
    <w:rsid w:val="0011030A"/>
    <w:rsid w:val="0011416D"/>
    <w:rsid w:val="00133D5F"/>
    <w:rsid w:val="001A70B9"/>
    <w:rsid w:val="001B7341"/>
    <w:rsid w:val="001B744E"/>
    <w:rsid w:val="001F548E"/>
    <w:rsid w:val="00212F4A"/>
    <w:rsid w:val="0027158E"/>
    <w:rsid w:val="00280021"/>
    <w:rsid w:val="0028234A"/>
    <w:rsid w:val="002B2807"/>
    <w:rsid w:val="002D64E7"/>
    <w:rsid w:val="00352A22"/>
    <w:rsid w:val="003564EE"/>
    <w:rsid w:val="0035692A"/>
    <w:rsid w:val="00362F3B"/>
    <w:rsid w:val="003915D9"/>
    <w:rsid w:val="003E1697"/>
    <w:rsid w:val="003E28F6"/>
    <w:rsid w:val="004228BA"/>
    <w:rsid w:val="004409C5"/>
    <w:rsid w:val="004421B0"/>
    <w:rsid w:val="00445240"/>
    <w:rsid w:val="00462BBE"/>
    <w:rsid w:val="004C3506"/>
    <w:rsid w:val="004D01C9"/>
    <w:rsid w:val="00503DCE"/>
    <w:rsid w:val="0053396A"/>
    <w:rsid w:val="00591967"/>
    <w:rsid w:val="005F4F80"/>
    <w:rsid w:val="00600248"/>
    <w:rsid w:val="006B4E9D"/>
    <w:rsid w:val="006C14CB"/>
    <w:rsid w:val="0073261F"/>
    <w:rsid w:val="00733DF7"/>
    <w:rsid w:val="007465B4"/>
    <w:rsid w:val="00757B3C"/>
    <w:rsid w:val="007810FF"/>
    <w:rsid w:val="007963D4"/>
    <w:rsid w:val="008064A1"/>
    <w:rsid w:val="008617CF"/>
    <w:rsid w:val="0087256A"/>
    <w:rsid w:val="008A7AAE"/>
    <w:rsid w:val="008C071B"/>
    <w:rsid w:val="008C6A0C"/>
    <w:rsid w:val="008D0C08"/>
    <w:rsid w:val="008F483A"/>
    <w:rsid w:val="009071E0"/>
    <w:rsid w:val="00934561"/>
    <w:rsid w:val="00954C49"/>
    <w:rsid w:val="0097502E"/>
    <w:rsid w:val="00A521BB"/>
    <w:rsid w:val="00A736F0"/>
    <w:rsid w:val="00AB7FEF"/>
    <w:rsid w:val="00B8126D"/>
    <w:rsid w:val="00BF4E0B"/>
    <w:rsid w:val="00C10F94"/>
    <w:rsid w:val="00C157A2"/>
    <w:rsid w:val="00C2034C"/>
    <w:rsid w:val="00C40955"/>
    <w:rsid w:val="00CE39C5"/>
    <w:rsid w:val="00D26A42"/>
    <w:rsid w:val="00D51EAC"/>
    <w:rsid w:val="00D6432A"/>
    <w:rsid w:val="00D81B6D"/>
    <w:rsid w:val="00E02072"/>
    <w:rsid w:val="00E37C8A"/>
    <w:rsid w:val="00E61F23"/>
    <w:rsid w:val="00E91FDE"/>
    <w:rsid w:val="00EA3B08"/>
    <w:rsid w:val="00EB5267"/>
    <w:rsid w:val="00EC54D4"/>
    <w:rsid w:val="00EF127A"/>
    <w:rsid w:val="00F85231"/>
    <w:rsid w:val="00FA1D89"/>
    <w:rsid w:val="00FE4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967"/>
  </w:style>
  <w:style w:type="paragraph" w:styleId="Heading1">
    <w:name w:val="heading 1"/>
    <w:basedOn w:val="Normal"/>
    <w:next w:val="Normal"/>
    <w:link w:val="Heading1Char"/>
    <w:qFormat/>
    <w:rsid w:val="00934561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noProof/>
      <w:sz w:val="24"/>
      <w:szCs w:val="24"/>
      <w:lang w:val="sr-Latn-C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456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4561"/>
    <w:rPr>
      <w:rFonts w:ascii="Times New Roman" w:eastAsia="Times New Roman" w:hAnsi="Times New Roman" w:cs="Times New Roman"/>
      <w:b/>
      <w:bCs/>
      <w:noProof/>
      <w:sz w:val="24"/>
      <w:szCs w:val="24"/>
      <w:lang w:val="sr-Latn-CS"/>
    </w:rPr>
  </w:style>
  <w:style w:type="paragraph" w:styleId="BodyText">
    <w:name w:val="Body Text"/>
    <w:basedOn w:val="Normal"/>
    <w:link w:val="BodyTextChar"/>
    <w:semiHidden/>
    <w:rsid w:val="00934561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noProof/>
      <w:sz w:val="24"/>
      <w:szCs w:val="24"/>
      <w:lang w:val="sr-Latn-CS"/>
    </w:rPr>
  </w:style>
  <w:style w:type="character" w:customStyle="1" w:styleId="BodyTextChar">
    <w:name w:val="Body Text Char"/>
    <w:basedOn w:val="DefaultParagraphFont"/>
    <w:link w:val="BodyText"/>
    <w:semiHidden/>
    <w:rsid w:val="00934561"/>
    <w:rPr>
      <w:rFonts w:ascii="Times New Roman" w:eastAsia="Times New Roman" w:hAnsi="Times New Roman" w:cs="Times New Roman"/>
      <w:i/>
      <w:iCs/>
      <w:noProof/>
      <w:sz w:val="24"/>
      <w:szCs w:val="24"/>
      <w:lang w:val="sr-Latn-CS"/>
    </w:rPr>
  </w:style>
  <w:style w:type="paragraph" w:styleId="BodyText3">
    <w:name w:val="Body Text 3"/>
    <w:basedOn w:val="Normal"/>
    <w:link w:val="BodyText3Char"/>
    <w:semiHidden/>
    <w:rsid w:val="0093456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noProof/>
      <w:sz w:val="24"/>
      <w:szCs w:val="24"/>
      <w:u w:val="single"/>
      <w:lang w:val="sr-Latn-CS"/>
    </w:rPr>
  </w:style>
  <w:style w:type="character" w:customStyle="1" w:styleId="BodyText3Char">
    <w:name w:val="Body Text 3 Char"/>
    <w:basedOn w:val="DefaultParagraphFont"/>
    <w:link w:val="BodyText3"/>
    <w:semiHidden/>
    <w:rsid w:val="00934561"/>
    <w:rPr>
      <w:rFonts w:ascii="Times New Roman" w:eastAsia="Times New Roman" w:hAnsi="Times New Roman" w:cs="Times New Roman"/>
      <w:b/>
      <w:bCs/>
      <w:noProof/>
      <w:sz w:val="24"/>
      <w:szCs w:val="24"/>
      <w:u w:val="single"/>
      <w:lang w:val="sr-Latn-CS"/>
    </w:rPr>
  </w:style>
  <w:style w:type="paragraph" w:styleId="FootnoteText">
    <w:name w:val="footnote text"/>
    <w:basedOn w:val="Normal"/>
    <w:link w:val="FootnoteTextChar"/>
    <w:semiHidden/>
    <w:rsid w:val="00934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customStyle="1" w:styleId="FootnoteTextChar">
    <w:name w:val="Footnote Text Char"/>
    <w:basedOn w:val="DefaultParagraphFont"/>
    <w:link w:val="FootnoteText"/>
    <w:semiHidden/>
    <w:rsid w:val="00934561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styleId="FootnoteReference">
    <w:name w:val="footnote reference"/>
    <w:basedOn w:val="DefaultParagraphFont"/>
    <w:semiHidden/>
    <w:rsid w:val="00934561"/>
    <w:rPr>
      <w:vertAlign w:val="superscript"/>
    </w:rPr>
  </w:style>
  <w:style w:type="paragraph" w:customStyle="1" w:styleId="Application2">
    <w:name w:val="Application2"/>
    <w:basedOn w:val="Normal"/>
    <w:autoRedefine/>
    <w:rsid w:val="00934561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4"/>
      <w:szCs w:val="24"/>
      <w:lang w:val="sl-SI"/>
    </w:rPr>
  </w:style>
  <w:style w:type="paragraph" w:styleId="ListParagraph">
    <w:name w:val="List Paragraph"/>
    <w:basedOn w:val="Normal"/>
    <w:uiPriority w:val="34"/>
    <w:qFormat/>
    <w:rsid w:val="0093456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val="sr-Latn-CS"/>
    </w:rPr>
  </w:style>
  <w:style w:type="paragraph" w:customStyle="1" w:styleId="TFax5">
    <w:name w:val="TFax 5"/>
    <w:basedOn w:val="Heading5"/>
    <w:rsid w:val="00934561"/>
    <w:pPr>
      <w:keepLines w:val="0"/>
      <w:tabs>
        <w:tab w:val="left" w:pos="1701"/>
      </w:tabs>
      <w:suppressAutoHyphens/>
      <w:spacing w:before="0" w:after="120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lang w:val="en-GB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4561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stitut-alternativa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3446</Words>
  <Characters>19643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milena.remikovic</cp:lastModifiedBy>
  <cp:revision>2</cp:revision>
  <cp:lastPrinted>2011-10-05T10:26:00Z</cp:lastPrinted>
  <dcterms:created xsi:type="dcterms:W3CDTF">2011-11-28T11:31:00Z</dcterms:created>
  <dcterms:modified xsi:type="dcterms:W3CDTF">2011-11-28T11:31:00Z</dcterms:modified>
</cp:coreProperties>
</file>